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Arial" w:cs="Arial" w:eastAsia="Arial" w:hAnsi="Arial"/>
          <w:b/>
          <w:bCs/>
          <w:color w:val="103736"/>
          <w:sz w:val="52"/>
          <w:szCs w:val="52"/>
        </w:rPr>
        <w:t xml:space="preserve">Privacy Policy</w:t>
      </w:r>
    </w:p>
    <w:p>
      <w:pPr>
        <w:spacing w:after="60" w:before="0"/>
      </w:pPr>
      <w:r>
        <w:rPr>
          <w:rFonts w:ascii="Arial" w:cs="Arial" w:eastAsia="Arial" w:hAnsi="Arial"/>
          <w:color w:val="F97316"/>
          <w:sz w:val="24"/>
          <w:szCs w:val="24"/>
        </w:rPr>
        <w:t xml:space="preserve">sqecracker.com</w:t>
      </w:r>
    </w:p>
    <w:p>
      <w:pPr>
        <w:spacing w:after="300" w:before="0"/>
      </w:pPr>
      <w:r>
        <w:t>Last updated: September 2026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103736" w:sz="8"/>
              <w:left w:val="single" w:color="103736" w:sz="8"/>
              <w:bottom w:val="single" w:color="E8F0EF" w:sz="1"/>
              <w:right w:val="single" w:color="E8F0EF" w:sz="1"/>
            </w:tcBorders>
            <w:shd w:fill="E8F0EF" w:val="clear"/>
            <w:tcMar>
              <w:top w:type="dxa" w:w="120"/>
              <w:left w:type="dxa" w:w="180"/>
              <w:bottom w:type="dxa" w:w="120"/>
              <w:right w:type="dxa" w:w="180"/>
            </w:tcMar>
          </w:tcPr>
          <w:p>
            <w:pPr>
              <w:spacing w:after="80" w:before="0"/>
            </w:pPr>
            <w:r>
              <w:rPr>
                <w:rFonts w:ascii="Arial" w:cs="Arial" w:eastAsia="Arial" w:hAnsi="Arial"/>
                <w:b/>
                <w:bCs/>
                <w:color w:val="103736"/>
                <w:sz w:val="20"/>
                <w:szCs w:val="20"/>
              </w:rPr>
              <w:t xml:space="preserve">Important Notice</w:t>
            </w:r>
          </w:p>
          <w:p>
            <w:pPr>
              <w:spacing w:after="0" w:before="0"/>
            </w:pPr>
            <w:r>
              <w:rPr>
                <w:rFonts w:ascii="Arial" w:cs="Arial" w:eastAsia="Arial" w:hAnsi="Arial"/>
                <w:color w:val="374151"/>
                <w:sz w:val="20"/>
                <w:szCs w:val="20"/>
              </w:rPr>
              <w:t xml:space="preserve">This privacy policy explains how SQE Cracker collects, uses, stores and protects your personal data. Please read it carefully before using our platform. By registering for an account you confirm that you have read and understood this policy.</w:t>
            </w:r>
          </w:p>
        </w:tc>
      </w:tr>
    </w:tbl>
    <w:p>
      <w:pPr>
        <w:spacing w:after="60" w:before="60"/>
      </w:pPr>
      <w:r>
        <w:t xml:space="preserve"/>
      </w:r>
    </w:p>
    <w:sdt>
      <w:sdtPr>
        <w:alias w:val="Contents"/>
      </w:sdtPr>
      <w:sdtContent>
        <w:p>
          <w:r>
            <w:fldChar w:fldCharType="begin" w:dirty="true"/>
            <w:instrText xml:space="preserve">TOC \h \o "1-2"</w:instrText>
            <w:fldChar w:fldCharType="separate"/>
          </w:r>
        </w:p>
        <w:p>
          <w:r>
            <w:fldChar w:fldCharType="end"/>
          </w:r>
        </w:p>
      </w:sdtContent>
    </w:sdt>
    <w:p>
      <w:r>
        <w:br w:type="page"/>
      </w:r>
    </w:p>
    <w:p>
      <w:pPr>
        <w:pStyle w:val="Heading1"/>
        <w:pBdr>
          <w:bottom w:val="single" w:color="103736" w:sz="4" w:space="4"/>
        </w:pBdr>
        <w:spacing w:after="160" w:before="360"/>
      </w:pPr>
      <w:r>
        <w:rPr>
          <w:rFonts w:ascii="Arial" w:cs="Arial" w:eastAsia="Arial" w:hAnsi="Arial"/>
          <w:b/>
          <w:bCs/>
          <w:color w:val="103736"/>
          <w:sz w:val="32"/>
          <w:szCs w:val="32"/>
        </w:rPr>
        <w:t xml:space="preserve">1. Introduction</w:t>
      </w:r>
    </w:p>
    <w:p>
      <w:pPr>
        <w:spacing w:after="120" w:before="80"/>
      </w:pPr>
      <w:r>
        <w:rPr>
          <w:rFonts w:ascii="Arial" w:cs="Arial" w:eastAsia="Arial" w:hAnsi="Arial"/>
          <w:color w:val="374151"/>
          <w:sz w:val="22"/>
          <w:szCs w:val="22"/>
        </w:rPr>
        <w:t xml:space="preserve">Welcome to SQE Cracker. We are committed to protecting your personal data and respecting your privacy. This policy sets out in full detail how we collect, use, store and protect your personal data when you use our website and platform at sqecracker.com.</w:t>
      </w:r>
    </w:p>
    <w:p>
      <w:pPr>
        <w:spacing w:after="60" w:before="60"/>
      </w:pPr>
      <w:r>
        <w:t xml:space="preserve"/>
      </w:r>
    </w:p>
    <w:p>
      <w:pPr>
        <w:spacing w:after="120" w:before="80"/>
      </w:pPr>
      <w:r>
        <w:rPr>
          <w:rFonts w:ascii="Arial" w:cs="Arial" w:eastAsia="Arial" w:hAnsi="Arial"/>
          <w:color w:val="374151"/>
          <w:sz w:val="22"/>
          <w:szCs w:val="22"/>
        </w:rPr>
        <w:t xml:space="preserve">This policy has been drafted to comply with the following UK legislation:</w:t>
      </w:r>
    </w:p>
    <w:p>
      <w:pPr>
        <w:pStyle w:val="ListParagraph"/>
        <w:numPr>
          <w:ilvl w:val="0"/>
          <w:numId w:val="2"/>
        </w:numPr>
        <w:spacing w:after="60" w:before="60"/>
      </w:pPr>
      <w:r>
        <w:rPr>
          <w:rFonts w:ascii="Arial" w:cs="Arial" w:eastAsia="Arial" w:hAnsi="Arial"/>
          <w:color w:val="374151"/>
          <w:sz w:val="22"/>
          <w:szCs w:val="22"/>
        </w:rPr>
        <w:t xml:space="preserve">the UK General Data Protection Regulation ("UK GDPR"), as retained in UK law by the European Union (Withdrawal) Act 2018</w:t>
      </w:r>
    </w:p>
    <w:p>
      <w:pPr>
        <w:pStyle w:val="ListParagraph"/>
        <w:numPr>
          <w:ilvl w:val="0"/>
          <w:numId w:val="2"/>
        </w:numPr>
        <w:spacing w:after="60" w:before="60"/>
      </w:pPr>
      <w:r>
        <w:rPr>
          <w:rFonts w:ascii="Arial" w:cs="Arial" w:eastAsia="Arial" w:hAnsi="Arial"/>
          <w:color w:val="374151"/>
          <w:sz w:val="22"/>
          <w:szCs w:val="22"/>
        </w:rPr>
        <w:t xml:space="preserve">the Data Protection Act 2018 ("DPA 2018")</w:t>
      </w:r>
    </w:p>
    <w:p>
      <w:pPr>
        <w:pStyle w:val="ListParagraph"/>
        <w:numPr>
          <w:ilvl w:val="0"/>
          <w:numId w:val="2"/>
        </w:numPr>
        <w:spacing w:after="60" w:before="60"/>
      </w:pPr>
      <w:r>
        <w:rPr>
          <w:rFonts w:ascii="Arial" w:cs="Arial" w:eastAsia="Arial" w:hAnsi="Arial"/>
          <w:color w:val="374151"/>
          <w:sz w:val="22"/>
          <w:szCs w:val="22"/>
        </w:rPr>
        <w:t xml:space="preserve">the Data (Use and Access) Act 2025 ("DUAA 2025"), key provisions of which came into force on 5 February 2026 and 19 June 2026</w:t>
      </w:r>
    </w:p>
    <w:p>
      <w:pPr>
        <w:pStyle w:val="ListParagraph"/>
        <w:numPr>
          <w:ilvl w:val="0"/>
          <w:numId w:val="2"/>
        </w:numPr>
        <w:spacing w:after="60" w:before="60"/>
      </w:pPr>
      <w:r>
        <w:rPr>
          <w:rFonts w:ascii="Arial" w:cs="Arial" w:eastAsia="Arial" w:hAnsi="Arial"/>
          <w:color w:val="374151"/>
          <w:sz w:val="22"/>
          <w:szCs w:val="22"/>
        </w:rPr>
        <w:t xml:space="preserve">the Privacy and Electronic Communications Regulations 2003 ("PECR")</w:t>
      </w:r>
    </w:p>
    <w:p>
      <w:pPr>
        <w:spacing w:after="60" w:before="60"/>
      </w:pPr>
      <w:r>
        <w:t xml:space="preserve"/>
      </w:r>
    </w:p>
    <w:p>
      <w:pPr>
        <w:spacing w:after="120" w:before="80"/>
      </w:pPr>
      <w:r>
        <w:rPr>
          <w:rFonts w:ascii="Arial" w:cs="Arial" w:eastAsia="Arial" w:hAnsi="Arial"/>
          <w:color w:val="374151"/>
          <w:sz w:val="22"/>
          <w:szCs w:val="22"/>
        </w:rPr>
        <w:t xml:space="preserve">We take our obligations under these laws seriously. We collect only the personal data that is necessary to provide our service, we store it securely, and we do not sell it or share it for advertising purposes under any circumstances.</w:t>
      </w:r>
    </w:p>
    <w:p>
      <w:pPr>
        <w:pStyle w:val="Heading1"/>
        <w:pBdr>
          <w:bottom w:val="single" w:color="103736" w:sz="4" w:space="4"/>
        </w:pBdr>
        <w:spacing w:after="160" w:before="360"/>
      </w:pPr>
      <w:r>
        <w:rPr>
          <w:rFonts w:ascii="Arial" w:cs="Arial" w:eastAsia="Arial" w:hAnsi="Arial"/>
          <w:b/>
          <w:bCs/>
          <w:color w:val="103736"/>
          <w:sz w:val="32"/>
          <w:szCs w:val="32"/>
        </w:rPr>
        <w:t xml:space="preserve">2. Who We Are (Data Controller)</w:t>
      </w:r>
    </w:p>
    <w:p>
      <w:pPr>
        <w:spacing w:after="120" w:before="80"/>
      </w:pPr>
      <w:r>
        <w:rPr>
          <w:rFonts w:ascii="Arial" w:cs="Arial" w:eastAsia="Arial" w:hAnsi="Arial"/>
          <w:color w:val="374151"/>
          <w:sz w:val="22"/>
          <w:szCs w:val="22"/>
        </w:rPr>
        <w:t>SQE Cracker is operated by SQECRACKER.COM, trading as SQE Cracker at sqecracker.com.</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103736" w:sz="8"/>
              <w:left w:val="single" w:color="103736" w:sz="8"/>
              <w:bottom w:val="single" w:color="E8F0EF" w:sz="1"/>
              <w:right w:val="single" w:color="E8F0EF" w:sz="1"/>
            </w:tcBorders>
            <w:shd w:fill="E8F0EF" w:val="clear"/>
            <w:tcMar>
              <w:top w:type="dxa" w:w="120"/>
              <w:left w:type="dxa" w:w="180"/>
              <w:bottom w:type="dxa" w:w="120"/>
              <w:right w:type="dxa" w:w="180"/>
            </w:tcMar>
          </w:tcPr>
          <w:p>
            <w:pPr>
              <w:spacing w:after="80" w:before="0"/>
            </w:pPr>
            <w:r>
              <w:rPr>
                <w:rFonts w:ascii="Arial" w:cs="Arial" w:eastAsia="Arial" w:hAnsi="Arial"/>
                <w:b/>
                <w:bCs/>
                <w:color w:val="103736"/>
                <w:sz w:val="20"/>
                <w:szCs w:val="20"/>
              </w:rPr>
              <w:t xml:space="preserve">Data Controller Details</w:t>
            </w:r>
          </w:p>
          <w:p>
            <w:pPr>
              <w:spacing w:after="0" w:before="0"/>
            </w:pPr>
            <w:r>
              <w:rPr>
                <w:rFonts w:ascii="Arial" w:cs="Arial" w:eastAsia="Arial" w:hAnsi="Arial"/>
                <w:color w:val="374151"/>
                <w:sz w:val="20"/>
                <w:szCs w:val="20"/>
              </w:rPr>
              <w:t xml:space="preserve">Trading name: SQE Cracker (sqecracker.com)
Website: https://www.sqecracker.com
Privacy enquiries: hello@sqecracker.com
Note: Where a company number and registered address become available upon incorporation, this policy will be updated accordingly.</w:t>
            </w:r>
          </w:p>
        </w:tc>
      </w:tr>
    </w:tbl>
    <w:p>
      <w:pPr>
        <w:spacing w:after="60" w:before="60"/>
      </w:pPr>
      <w:r>
        <w:t xml:space="preserve"/>
      </w:r>
    </w:p>
    <w:p>
      <w:pPr>
        <w:spacing w:after="120" w:before="80"/>
      </w:pPr>
      <w:r>
        <w:rPr>
          <w:rFonts w:ascii="Arial" w:cs="Arial" w:eastAsia="Arial" w:hAnsi="Arial"/>
          <w:color w:val="374151"/>
          <w:sz w:val="22"/>
          <w:szCs w:val="22"/>
        </w:rPr>
        <w:t xml:space="preserve">For the purposes of UK data protection law, we are the data controller in respect of all personal data collected through our platform. We are responsible for deciding how and why personal data is processed.</w:t>
      </w:r>
    </w:p>
    <w:p>
      <w:pPr>
        <w:pStyle w:val="Heading1"/>
        <w:pBdr>
          <w:bottom w:val="single" w:color="103736" w:sz="4" w:space="4"/>
        </w:pBdr>
        <w:spacing w:after="160" w:before="360"/>
      </w:pPr>
      <w:r>
        <w:rPr>
          <w:rFonts w:ascii="Arial" w:cs="Arial" w:eastAsia="Arial" w:hAnsi="Arial"/>
          <w:b/>
          <w:bCs/>
          <w:color w:val="103736"/>
          <w:sz w:val="32"/>
          <w:szCs w:val="32"/>
        </w:rPr>
        <w:t xml:space="preserve">3. Personal Data We Collect</w:t>
      </w:r>
    </w:p>
    <w:p>
      <w:pPr>
        <w:spacing w:after="120" w:before="80"/>
      </w:pPr>
      <w:r>
        <w:rPr>
          <w:rFonts w:ascii="Arial" w:cs="Arial" w:eastAsia="Arial" w:hAnsi="Arial"/>
          <w:color w:val="374151"/>
          <w:sz w:val="22"/>
          <w:szCs w:val="22"/>
        </w:rPr>
        <w:t xml:space="preserve">We follow a principle of data minimisation: we collect only what is strictly necessary to deliver our service to you. We do not ask for data we do not need.</w:t>
      </w:r>
    </w:p>
    <w:p>
      <w:pPr>
        <w:spacing w:after="60" w:before="60"/>
      </w:pPr>
      <w:r>
        <w:t xml:space="preserve"/>
      </w:r>
    </w:p>
    <w:p>
      <w:pPr>
        <w:spacing w:after="80" w:before="160"/>
      </w:pPr>
      <w:r>
        <w:rPr>
          <w:rFonts w:ascii="Arial" w:cs="Arial" w:eastAsia="Arial" w:hAnsi="Arial"/>
          <w:b/>
          <w:bCs/>
          <w:color w:val="374151"/>
          <w:sz w:val="22"/>
          <w:szCs w:val="22"/>
        </w:rPr>
        <w:t xml:space="preserve">3.1  Account Registration Data</w:t>
      </w:r>
    </w:p>
    <w:p>
      <w:pPr>
        <w:spacing w:after="120" w:before="80"/>
      </w:pPr>
      <w:r>
        <w:rPr>
          <w:rFonts w:ascii="Arial" w:cs="Arial" w:eastAsia="Arial" w:hAnsi="Arial"/>
          <w:color w:val="374151"/>
          <w:sz w:val="22"/>
          <w:szCs w:val="22"/>
        </w:rPr>
        <w:t xml:space="preserve">When you create an account, we collect the following:</w:t>
      </w:r>
    </w:p>
    <w:p>
      <w:pPr>
        <w:pStyle w:val="ListParagraph"/>
        <w:numPr>
          <w:ilvl w:val="0"/>
          <w:numId w:val="2"/>
        </w:numPr>
        <w:spacing w:after="60" w:before="60"/>
      </w:pPr>
      <w:r>
        <w:rPr>
          <w:rFonts w:ascii="Arial" w:cs="Arial" w:eastAsia="Arial" w:hAnsi="Arial"/>
          <w:color w:val="374151"/>
          <w:sz w:val="22"/>
          <w:szCs w:val="22"/>
        </w:rPr>
        <w:t xml:space="preserve">Your full name</w:t>
      </w:r>
    </w:p>
    <w:p>
      <w:pPr>
        <w:pStyle w:val="ListParagraph"/>
        <w:numPr>
          <w:ilvl w:val="0"/>
          <w:numId w:val="2"/>
        </w:numPr>
        <w:spacing w:after="60" w:before="60"/>
      </w:pPr>
      <w:r>
        <w:rPr>
          <w:rFonts w:ascii="Arial" w:cs="Arial" w:eastAsia="Arial" w:hAnsi="Arial"/>
          <w:color w:val="374151"/>
          <w:sz w:val="22"/>
          <w:szCs w:val="22"/>
        </w:rPr>
        <w:t xml:space="preserve">Your email address</w:t>
      </w:r>
    </w:p>
    <w:p>
      <w:pPr>
        <w:pStyle w:val="ListParagraph"/>
        <w:numPr>
          <w:ilvl w:val="0"/>
          <w:numId w:val="2"/>
        </w:numPr>
        <w:spacing w:after="60" w:before="60"/>
      </w:pPr>
      <w:r>
        <w:rPr>
          <w:rFonts w:ascii="Arial" w:cs="Arial" w:eastAsia="Arial" w:hAnsi="Arial"/>
          <w:color w:val="374151"/>
          <w:sz w:val="22"/>
          <w:szCs w:val="22"/>
        </w:rPr>
        <w:t xml:space="preserve">Your password (stored in hashed, irreversibly encrypted form; we cannot see or recover it)</w:t>
      </w:r>
    </w:p>
    <w:p>
      <w:pPr>
        <w:spacing w:after="60" w:before="60"/>
      </w:pPr>
      <w:r>
        <w:t xml:space="preserve"/>
      </w:r>
    </w:p>
    <w:p>
      <w:pPr>
        <w:spacing w:after="80" w:before="160"/>
      </w:pPr>
      <w:r>
        <w:rPr>
          <w:rFonts w:ascii="Arial" w:cs="Arial" w:eastAsia="Arial" w:hAnsi="Arial"/>
          <w:b/>
          <w:bCs/>
          <w:color w:val="374151"/>
          <w:sz w:val="22"/>
          <w:szCs w:val="22"/>
        </w:rPr>
        <w:t xml:space="preserve">3.2  Study and Usage Data</w:t>
      </w:r>
    </w:p>
    <w:p>
      <w:pPr>
        <w:spacing w:after="120" w:before="80"/>
      </w:pPr>
      <w:r>
        <w:rPr>
          <w:rFonts w:ascii="Arial" w:cs="Arial" w:eastAsia="Arial" w:hAnsi="Arial"/>
          <w:color w:val="374151"/>
          <w:sz w:val="22"/>
          <w:szCs w:val="22"/>
        </w:rPr>
        <w:t xml:space="preserve">As you use our platform, we automatically record information about your activity in order to power your personalised study experience:</w:t>
      </w:r>
    </w:p>
    <w:p>
      <w:pPr>
        <w:pStyle w:val="ListParagraph"/>
        <w:numPr>
          <w:ilvl w:val="0"/>
          <w:numId w:val="2"/>
        </w:numPr>
        <w:spacing w:after="60" w:before="60"/>
      </w:pPr>
      <w:r>
        <w:rPr>
          <w:rFonts w:ascii="Arial" w:cs="Arial" w:eastAsia="Arial" w:hAnsi="Arial"/>
          <w:color w:val="374151"/>
          <w:sz w:val="22"/>
          <w:szCs w:val="22"/>
        </w:rPr>
        <w:t xml:space="preserve">Subjects, topics and flashcards you have studied</w:t>
      </w:r>
    </w:p>
    <w:p>
      <w:pPr>
        <w:pStyle w:val="ListParagraph"/>
        <w:numPr>
          <w:ilvl w:val="0"/>
          <w:numId w:val="2"/>
        </w:numPr>
        <w:spacing w:after="60" w:before="60"/>
      </w:pPr>
      <w:r>
        <w:rPr>
          <w:rFonts w:ascii="Arial" w:cs="Arial" w:eastAsia="Arial" w:hAnsi="Arial"/>
          <w:color w:val="374151"/>
          <w:sz w:val="22"/>
          <w:szCs w:val="22"/>
        </w:rPr>
        <w:t xml:space="preserve">Your quiz and mock exam scores and individual question responses</w:t>
      </w:r>
    </w:p>
    <w:p>
      <w:pPr>
        <w:pStyle w:val="ListParagraph"/>
        <w:numPr>
          <w:ilvl w:val="0"/>
          <w:numId w:val="2"/>
        </w:numPr>
        <w:spacing w:after="60" w:before="60"/>
      </w:pPr>
      <w:r>
        <w:rPr>
          <w:rFonts w:ascii="Arial" w:cs="Arial" w:eastAsia="Arial" w:hAnsi="Arial"/>
          <w:color w:val="374151"/>
          <w:sz w:val="22"/>
          <w:szCs w:val="22"/>
        </w:rPr>
        <w:t xml:space="preserve">Time spent on study sessions</w:t>
      </w:r>
    </w:p>
    <w:p>
      <w:pPr>
        <w:pStyle w:val="ListParagraph"/>
        <w:numPr>
          <w:ilvl w:val="0"/>
          <w:numId w:val="2"/>
        </w:numPr>
        <w:spacing w:after="60" w:before="60"/>
      </w:pPr>
      <w:r>
        <w:rPr>
          <w:rFonts w:ascii="Arial" w:cs="Arial" w:eastAsia="Arial" w:hAnsi="Arial"/>
          <w:color w:val="374151"/>
          <w:sz w:val="22"/>
          <w:szCs w:val="22"/>
        </w:rPr>
        <w:t xml:space="preserve">Date and time of your activity</w:t>
      </w:r>
    </w:p>
    <w:p>
      <w:pPr>
        <w:pStyle w:val="ListParagraph"/>
        <w:numPr>
          <w:ilvl w:val="0"/>
          <w:numId w:val="2"/>
        </w:numPr>
        <w:spacing w:after="60" w:before="60"/>
      </w:pPr>
      <w:r>
        <w:rPr>
          <w:rFonts w:ascii="Arial" w:cs="Arial" w:eastAsia="Arial" w:hAnsi="Arial"/>
          <w:color w:val="374151"/>
          <w:sz w:val="22"/>
          <w:szCs w:val="22"/>
        </w:rPr>
        <w:t xml:space="preserve">Your login history, for account security purposes</w:t>
      </w:r>
    </w:p>
    <w:p>
      <w:pPr>
        <w:spacing w:after="60" w:before="60"/>
      </w:pPr>
      <w:r>
        <w:t xml:space="preserve"/>
      </w:r>
    </w:p>
    <w:p>
      <w:pPr>
        <w:spacing w:after="80" w:before="160"/>
      </w:pPr>
      <w:r>
        <w:rPr>
          <w:rFonts w:ascii="Arial" w:cs="Arial" w:eastAsia="Arial" w:hAnsi="Arial"/>
          <w:b/>
          <w:bCs/>
          <w:color w:val="374151"/>
          <w:sz w:val="22"/>
          <w:szCs w:val="22"/>
        </w:rPr>
        <w:t xml:space="preserve">3.3  Payment Data</w:t>
      </w:r>
    </w:p>
    <w:p>
      <w:pPr>
        <w:spacing w:after="120" w:before="80"/>
      </w:pPr>
      <w:r>
        <w:rPr>
          <w:rFonts w:ascii="Arial" w:cs="Arial" w:eastAsia="Arial" w:hAnsi="Arial"/>
          <w:color w:val="374151"/>
          <w:sz w:val="22"/>
          <w:szCs w:val="22"/>
        </w:rPr>
        <w:t xml:space="preserve">If you purchase a premium subscription, payment is processed directly and securely by Stripe Inc. We do not collect, see or store your card number, CVV, expiry date or bank account details at any point.</w:t>
      </w:r>
    </w:p>
    <w:p>
      <w:pPr>
        <w:spacing w:after="60" w:before="60"/>
      </w:pPr>
      <w:r>
        <w:t xml:space="preserve"/>
      </w:r>
    </w:p>
    <w:p>
      <w:pPr>
        <w:spacing w:after="120" w:before="80"/>
      </w:pPr>
      <w:r>
        <w:rPr>
          <w:rFonts w:ascii="Arial" w:cs="Arial" w:eastAsia="Arial" w:hAnsi="Arial"/>
          <w:color w:val="374151"/>
          <w:sz w:val="22"/>
          <w:szCs w:val="22"/>
        </w:rPr>
        <w:t xml:space="preserve">Stripe provides us with a limited transaction record containing: the transaction reference, the last four digits of your card, card type (e.g. Visa, Mastercard), billing country, and payment status. This is retained for our financial records.</w:t>
      </w:r>
    </w:p>
    <w:p>
      <w:pPr>
        <w:spacing w:after="60" w:before="60"/>
      </w:pPr>
      <w:r>
        <w:t xml:space="preserve"/>
      </w:r>
    </w:p>
    <w:p>
      <w:pPr>
        <w:spacing w:after="80" w:before="160"/>
      </w:pPr>
      <w:r>
        <w:rPr>
          <w:rFonts w:ascii="Arial" w:cs="Arial" w:eastAsia="Arial" w:hAnsi="Arial"/>
          <w:b/>
          <w:bCs/>
          <w:color w:val="374151"/>
          <w:sz w:val="22"/>
          <w:szCs w:val="22"/>
        </w:rPr>
        <w:t xml:space="preserve">3.4  Communications Data</w:t>
      </w:r>
    </w:p>
    <w:p>
      <w:pPr>
        <w:spacing w:after="120" w:before="80"/>
      </w:pPr>
      <w:r>
        <w:rPr>
          <w:rFonts w:ascii="Arial" w:cs="Arial" w:eastAsia="Arial" w:hAnsi="Arial"/>
          <w:color w:val="374151"/>
          <w:sz w:val="22"/>
          <w:szCs w:val="22"/>
        </w:rPr>
        <w:t xml:space="preserve">If you contact us by email or through the platform, we will keep a record of your correspondence in order to respond to your query and maintain a history of our communications with you.</w:t>
      </w:r>
    </w:p>
    <w:p>
      <w:pPr>
        <w:spacing w:after="60" w:before="60"/>
      </w:pPr>
      <w:r>
        <w:t xml:space="preserve"/>
      </w:r>
    </w:p>
    <w:p>
      <w:pPr>
        <w:spacing w:after="80" w:before="160"/>
      </w:pPr>
      <w:r>
        <w:rPr>
          <w:rFonts w:ascii="Arial" w:cs="Arial" w:eastAsia="Arial" w:hAnsi="Arial"/>
          <w:b/>
          <w:bCs/>
          <w:color w:val="374151"/>
          <w:sz w:val="22"/>
          <w:szCs w:val="22"/>
        </w:rPr>
        <w:t xml:space="preserve">3.5  Technical and Security Data</w:t>
      </w:r>
    </w:p>
    <w:p>
      <w:pPr>
        <w:spacing w:after="120" w:before="80"/>
      </w:pPr>
      <w:r>
        <w:rPr>
          <w:rFonts w:ascii="Arial" w:cs="Arial" w:eastAsia="Arial" w:hAnsi="Arial"/>
          <w:color w:val="374151"/>
          <w:sz w:val="22"/>
          <w:szCs w:val="22"/>
        </w:rPr>
        <w:t xml:space="preserve">For the purpose of maintaining platform security and preventing fraud or unauthorised access, we may log your IP address and basic device/browser information. This data is not used for any other purpose.</w:t>
      </w:r>
    </w:p>
    <w:p>
      <w:pPr>
        <w:spacing w:after="60" w:before="60"/>
      </w:pPr>
      <w:r>
        <w:t xml:space="preserve"/>
      </w:r>
    </w:p>
    <w:p>
      <w:pPr>
        <w:spacing w:after="120" w:before="80"/>
      </w:pPr>
      <w:r>
        <w:t>We do not use third-party analytics tools such as Google Analytics. The only cookies we set by default are strictly necessary session cookies that enable you to remain logged in during your visit. These cookies expire when you close your browser or log out. If you accept optional Marketing cookies (see section 11), we load the Reddit Ads pixel and the ChatGPT Ads pixel, which set the cookies listed in section 11 and may store attribution data on reddit.com / openai.com.</w:t>
      </w:r>
    </w:p>
    <w:p>
      <w:pPr>
        <w:pStyle w:val="Heading1"/>
        <w:pBdr>
          <w:bottom w:val="single" w:color="103736" w:sz="4" w:space="4"/>
        </w:pBdr>
        <w:spacing w:after="160" w:before="360"/>
      </w:pPr>
      <w:r>
        <w:rPr>
          <w:rFonts w:ascii="Arial" w:cs="Arial" w:eastAsia="Arial" w:hAnsi="Arial"/>
          <w:b/>
          <w:bCs/>
          <w:color w:val="103736"/>
          <w:sz w:val="32"/>
          <w:szCs w:val="32"/>
        </w:rPr>
        <w:t xml:space="preserve">4. Legal Basis for Processing</w:t>
      </w:r>
    </w:p>
    <w:p>
      <w:pPr>
        <w:spacing w:after="120" w:before="80"/>
      </w:pPr>
      <w:r>
        <w:rPr>
          <w:rFonts w:ascii="Arial" w:cs="Arial" w:eastAsia="Arial" w:hAnsi="Arial"/>
          <w:color w:val="374151"/>
          <w:sz w:val="22"/>
          <w:szCs w:val="22"/>
        </w:rPr>
        <w:t xml:space="preserve">UK GDPR requires us to identify a valid legal basis for every type of personal data processing we carry out. Our lawful bases are set out below.</w:t>
      </w:r>
    </w:p>
    <w:p>
      <w:pPr>
        <w:spacing w:after="60" w:before="60"/>
      </w:pPr>
      <w:r>
        <w:t xml:space="preserve"/>
      </w:r>
    </w:p>
    <w:p>
      <w:pPr>
        <w:spacing w:after="80" w:before="160"/>
      </w:pPr>
      <w:r>
        <w:rPr>
          <w:rFonts w:ascii="Arial" w:cs="Arial" w:eastAsia="Arial" w:hAnsi="Arial"/>
          <w:b/>
          <w:bCs/>
          <w:color w:val="374151"/>
          <w:sz w:val="22"/>
          <w:szCs w:val="22"/>
        </w:rPr>
        <w:t xml:space="preserve">4.1  Performance of a Contract (Article 6(1)(b) UK GDPR)</w:t>
      </w:r>
    </w:p>
    <w:p>
      <w:pPr>
        <w:spacing w:after="120" w:before="80"/>
      </w:pPr>
      <w:r>
        <w:rPr>
          <w:rFonts w:ascii="Arial" w:cs="Arial" w:eastAsia="Arial" w:hAnsi="Arial"/>
          <w:color w:val="374151"/>
          <w:sz w:val="22"/>
          <w:szCs w:val="22"/>
        </w:rPr>
        <w:t xml:space="preserve">Processing your name, email address, and usage data is necessary to perform our contract with you, i.e. to provide you with access to the SQE Cracker platform. Without this data, we cannot create or maintain your account, deliver study content, or provide customer support.</w:t>
      </w:r>
    </w:p>
    <w:p>
      <w:pPr>
        <w:spacing w:after="60" w:before="60"/>
      </w:pPr>
      <w:r>
        <w:t xml:space="preserve"/>
      </w:r>
    </w:p>
    <w:p>
      <w:pPr>
        <w:spacing w:after="80" w:before="160"/>
      </w:pPr>
      <w:r>
        <w:rPr>
          <w:rFonts w:ascii="Arial" w:cs="Arial" w:eastAsia="Arial" w:hAnsi="Arial"/>
          <w:b/>
          <w:bCs/>
          <w:color w:val="374151"/>
          <w:sz w:val="22"/>
          <w:szCs w:val="22"/>
        </w:rPr>
        <w:t xml:space="preserve">4.2  Legitimate Interests (Article 6(1)(f) UK GDPR)</w:t>
      </w:r>
    </w:p>
    <w:p>
      <w:pPr>
        <w:spacing w:after="120" w:before="80"/>
      </w:pPr>
      <w:r>
        <w:rPr>
          <w:rFonts w:ascii="Arial" w:cs="Arial" w:eastAsia="Arial" w:hAnsi="Arial"/>
          <w:color w:val="374151"/>
          <w:sz w:val="22"/>
          <w:szCs w:val="22"/>
        </w:rPr>
        <w:t xml:space="preserve">We rely on legitimate interests as a lawful basis for the following processing activities, each of which we have assessed to ensure our interests do not override your rights and freedoms:</w:t>
      </w:r>
    </w:p>
    <w:p>
      <w:pPr>
        <w:pStyle w:val="ListParagraph"/>
        <w:numPr>
          <w:ilvl w:val="0"/>
          <w:numId w:val="2"/>
        </w:numPr>
        <w:spacing w:after="60" w:before="60"/>
      </w:pPr>
      <w:r>
        <w:rPr>
          <w:rFonts w:ascii="Arial" w:cs="Arial" w:eastAsia="Arial" w:hAnsi="Arial"/>
          <w:color w:val="374151"/>
          <w:sz w:val="22"/>
          <w:szCs w:val="22"/>
        </w:rPr>
        <w:t xml:space="preserve">Maintaining platform security and preventing unauthorised access or fraud</w:t>
      </w:r>
    </w:p>
    <w:p>
      <w:pPr>
        <w:pStyle w:val="ListParagraph"/>
        <w:numPr>
          <w:ilvl w:val="0"/>
          <w:numId w:val="2"/>
        </w:numPr>
        <w:spacing w:after="60" w:before="60"/>
      </w:pPr>
      <w:r>
        <w:rPr>
          <w:rFonts w:ascii="Arial" w:cs="Arial" w:eastAsia="Arial" w:hAnsi="Arial"/>
          <w:color w:val="374151"/>
          <w:sz w:val="22"/>
          <w:szCs w:val="22"/>
        </w:rPr>
        <w:t xml:space="preserve">Sending transactional emails relating to your account, such as password reset links, payment confirmations and service announcements (via Resend)</w:t>
      </w:r>
    </w:p>
    <w:p>
      <w:pPr>
        <w:pStyle w:val="ListParagraph"/>
        <w:numPr>
          <w:ilvl w:val="0"/>
          <w:numId w:val="2"/>
        </w:numPr>
        <w:spacing w:after="60" w:before="60"/>
      </w:pPr>
      <w:r>
        <w:rPr>
          <w:rFonts w:ascii="Arial" w:cs="Arial" w:eastAsia="Arial" w:hAnsi="Arial"/>
          <w:color w:val="374151"/>
          <w:sz w:val="22"/>
          <w:szCs w:val="22"/>
        </w:rPr>
        <w:t xml:space="preserve">Sending direct marketing emails about our own products and services to existing customers (the "soft opt-in" permitted under PECR and recognised under the DUAA 2025), where you have not opted out</w:t>
      </w:r>
    </w:p>
    <w:p>
      <w:pPr>
        <w:pStyle w:val="ListParagraph"/>
        <w:numPr>
          <w:ilvl w:val="0"/>
          <w:numId w:val="2"/>
        </w:numPr>
        <w:spacing w:after="60" w:before="60"/>
      </w:pPr>
      <w:r>
        <w:rPr>
          <w:rFonts w:ascii="Arial" w:cs="Arial" w:eastAsia="Arial" w:hAnsi="Arial"/>
          <w:color w:val="374151"/>
          <w:sz w:val="22"/>
          <w:szCs w:val="22"/>
        </w:rPr>
        <w:t xml:space="preserve">Improving the quality and performance of our platform based on anonymised or aggregated usage patterns</w:t>
      </w:r>
    </w:p>
    <w:p>
      <w:pPr>
        <w:spacing w:after="60" w:before="60"/>
      </w:pPr>
      <w:r>
        <w:t xml:space="preserve"/>
      </w:r>
    </w:p>
    <w:p>
      <w:pPr>
        <w:spacing w:after="120" w:before="80"/>
      </w:pPr>
      <w:r>
        <w:rPr>
          <w:rFonts w:ascii="Arial" w:cs="Arial" w:eastAsia="Arial" w:hAnsi="Arial"/>
          <w:color w:val="374151"/>
          <w:sz w:val="22"/>
          <w:szCs w:val="22"/>
        </w:rPr>
        <w:t xml:space="preserve">You have the right to object to processing based on legitimate interests at any time. For direct marketing, you may opt out by clicking the unsubscribe link in any email we send.</w:t>
      </w:r>
    </w:p>
    <w:p>
      <w:pPr>
        <w:spacing w:after="60" w:before="60"/>
      </w:pPr>
      <w:r>
        <w:t xml:space="preserve"/>
      </w:r>
    </w:p>
    <w:p>
      <w:pPr>
        <w:spacing w:after="80" w:before="160"/>
      </w:pPr>
      <w:r>
        <w:rPr>
          <w:rFonts w:ascii="Arial" w:cs="Arial" w:eastAsia="Arial" w:hAnsi="Arial"/>
          <w:b/>
          <w:bCs/>
          <w:color w:val="374151"/>
          <w:sz w:val="22"/>
          <w:szCs w:val="22"/>
        </w:rPr>
        <w:t xml:space="preserve">4.3  Legal Obligation (Article 6(1)(c) UK GDPR)</w:t>
      </w:r>
    </w:p>
    <w:p>
      <w:pPr>
        <w:spacing w:after="120" w:before="80"/>
      </w:pPr>
      <w:r>
        <w:rPr>
          <w:rFonts w:ascii="Arial" w:cs="Arial" w:eastAsia="Arial" w:hAnsi="Arial"/>
          <w:color w:val="374151"/>
          <w:sz w:val="22"/>
          <w:szCs w:val="22"/>
        </w:rPr>
        <w:t xml:space="preserve">We retain financial transaction records for seven years in order to comply with our obligations under HMRC guidance and UK tax law.</w:t>
      </w:r>
    </w:p>
    <w:p>
      <w:pPr>
        <w:spacing w:after="60" w:before="60"/>
      </w:pPr>
      <w:r>
        <w:t xml:space="preserve"/>
      </w:r>
    </w:p>
    <w:p>
      <w:pPr>
        <w:spacing w:after="80" w:before="160"/>
      </w:pPr>
      <w:r>
        <w:rPr>
          <w:rFonts w:ascii="Arial" w:cs="Arial" w:eastAsia="Arial" w:hAnsi="Arial"/>
          <w:b/>
          <w:bCs/>
          <w:color w:val="374151"/>
          <w:sz w:val="22"/>
          <w:szCs w:val="22"/>
        </w:rPr>
        <w:t xml:space="preserve">4.4  Consent</w:t>
      </w:r>
    </w:p>
    <w:p>
      <w:pPr>
        <w:spacing w:after="120" w:before="80"/>
      </w:pPr>
      <w:r>
        <w:rPr>
          <w:rFonts w:ascii="Arial" w:cs="Arial" w:eastAsia="Arial" w:hAnsi="Arial"/>
          <w:color w:val="374151"/>
          <w:sz w:val="22"/>
          <w:szCs w:val="22"/>
        </w:rPr>
        <w:t xml:space="preserve">Where we ask for your consent to any processing activity not described above, we will do so explicitly and it will always be possible for you to withdraw consent at any time without affecting any other aspect of your account.</w:t>
      </w:r>
    </w:p>
    <w:p>
      <w:pPr>
        <w:pStyle w:val="Heading1"/>
        <w:pBdr>
          <w:bottom w:val="single" w:color="103736" w:sz="4" w:space="4"/>
        </w:pBdr>
        <w:spacing w:after="160" w:before="360"/>
      </w:pPr>
      <w:r>
        <w:rPr>
          <w:rFonts w:ascii="Arial" w:cs="Arial" w:eastAsia="Arial" w:hAnsi="Arial"/>
          <w:b/>
          <w:bCs/>
          <w:color w:val="103736"/>
          <w:sz w:val="32"/>
          <w:szCs w:val="32"/>
        </w:rPr>
        <w:t xml:space="preserve">5. How We Use Your Personal Data</w:t>
      </w:r>
    </w:p>
    <w:p>
      <w:pPr>
        <w:spacing w:after="120" w:before="80"/>
      </w:pPr>
      <w:r>
        <w:rPr>
          <w:rFonts w:ascii="Arial" w:cs="Arial" w:eastAsia="Arial" w:hAnsi="Arial"/>
          <w:color w:val="374151"/>
          <w:sz w:val="22"/>
          <w:szCs w:val="22"/>
        </w:rPr>
        <w:t xml:space="preserve">We use your personal data for the following specific purposes and no others:</w:t>
      </w:r>
    </w:p>
    <w:p>
      <w:pPr>
        <w:spacing w:after="60" w:before="60"/>
      </w:pPr>
      <w:r>
        <w:t xml:space="preserve"/>
      </w:r>
    </w:p>
    <w:p>
      <w:pPr>
        <w:pStyle w:val="ListParagraph"/>
        <w:numPr>
          <w:ilvl w:val="0"/>
          <w:numId w:val="2"/>
        </w:numPr>
        <w:spacing w:after="60" w:before="60"/>
      </w:pPr>
      <w:r>
        <w:rPr>
          <w:rFonts w:ascii="Arial" w:cs="Arial" w:eastAsia="Arial" w:hAnsi="Arial"/>
          <w:color w:val="374151"/>
          <w:sz w:val="22"/>
          <w:szCs w:val="22"/>
        </w:rPr>
        <w:t xml:space="preserve">To create and manage your user account on the SQE Cracker platform</w:t>
      </w:r>
    </w:p>
    <w:p>
      <w:pPr>
        <w:pStyle w:val="ListParagraph"/>
        <w:numPr>
          <w:ilvl w:val="0"/>
          <w:numId w:val="2"/>
        </w:numPr>
        <w:spacing w:after="60" w:before="60"/>
      </w:pPr>
      <w:r>
        <w:rPr>
          <w:rFonts w:ascii="Arial" w:cs="Arial" w:eastAsia="Arial" w:hAnsi="Arial"/>
          <w:color w:val="374151"/>
          <w:sz w:val="22"/>
          <w:szCs w:val="22"/>
        </w:rPr>
        <w:t xml:space="preserve">To deliver the study materials, mock exams, AI tutor and all other platform features included in your subscription tier</w:t>
      </w:r>
    </w:p>
    <w:p>
      <w:pPr>
        <w:pStyle w:val="ListParagraph"/>
        <w:numPr>
          <w:ilvl w:val="0"/>
          <w:numId w:val="2"/>
        </w:numPr>
        <w:spacing w:after="60" w:before="60"/>
      </w:pPr>
      <w:r>
        <w:rPr>
          <w:rFonts w:ascii="Arial" w:cs="Arial" w:eastAsia="Arial" w:hAnsi="Arial"/>
          <w:color w:val="374151"/>
          <w:sz w:val="22"/>
          <w:szCs w:val="22"/>
        </w:rPr>
        <w:t xml:space="preserve">To process your subscription payments and manage billing via Stripe</w:t>
      </w:r>
    </w:p>
    <w:p>
      <w:pPr>
        <w:pStyle w:val="ListParagraph"/>
        <w:numPr>
          <w:ilvl w:val="0"/>
          <w:numId w:val="2"/>
        </w:numPr>
        <w:spacing w:after="60" w:before="60"/>
      </w:pPr>
      <w:r>
        <w:rPr>
          <w:rFonts w:ascii="Arial" w:cs="Arial" w:eastAsia="Arial" w:hAnsi="Arial"/>
          <w:color w:val="374151"/>
          <w:sz w:val="22"/>
          <w:szCs w:val="22"/>
        </w:rPr>
        <w:t xml:space="preserve">To send account-related transactional emails via Resend, including: registration confirmation, password reset, payment receipt, and subscription renewal notices</w:t>
      </w:r>
    </w:p>
    <w:p>
      <w:pPr>
        <w:pStyle w:val="ListParagraph"/>
        <w:numPr>
          <w:ilvl w:val="0"/>
          <w:numId w:val="2"/>
        </w:numPr>
        <w:spacing w:after="60" w:before="60"/>
      </w:pPr>
      <w:r>
        <w:rPr>
          <w:rFonts w:ascii="Arial" w:cs="Arial" w:eastAsia="Arial" w:hAnsi="Arial"/>
          <w:color w:val="374151"/>
          <w:sz w:val="22"/>
          <w:szCs w:val="22"/>
        </w:rPr>
        <w:t xml:space="preserve">To send study tip emails and platform updates to existing subscribers (with the right to opt out at any time)</w:t>
      </w:r>
    </w:p>
    <w:p>
      <w:pPr>
        <w:pStyle w:val="ListParagraph"/>
        <w:numPr>
          <w:ilvl w:val="0"/>
          <w:numId w:val="2"/>
        </w:numPr>
        <w:spacing w:after="60" w:before="60"/>
      </w:pPr>
      <w:r>
        <w:rPr>
          <w:rFonts w:ascii="Arial" w:cs="Arial" w:eastAsia="Arial" w:hAnsi="Arial"/>
          <w:color w:val="374151"/>
          <w:sz w:val="22"/>
          <w:szCs w:val="22"/>
        </w:rPr>
        <w:t xml:space="preserve">To maintain the security of our platform and investigate suspicious activity</w:t>
      </w:r>
    </w:p>
    <w:p>
      <w:pPr>
        <w:pStyle w:val="ListParagraph"/>
        <w:numPr>
          <w:ilvl w:val="0"/>
          <w:numId w:val="2"/>
        </w:numPr>
        <w:spacing w:after="60" w:before="60"/>
      </w:pPr>
      <w:r>
        <w:rPr>
          <w:rFonts w:ascii="Arial" w:cs="Arial" w:eastAsia="Arial" w:hAnsi="Arial"/>
          <w:color w:val="374151"/>
          <w:sz w:val="22"/>
          <w:szCs w:val="22"/>
        </w:rPr>
        <w:t xml:space="preserve">To comply with our legal and regulatory obligations, including tax record-keeping</w:t>
      </w:r>
    </w:p>
    <w:p>
      <w:pPr>
        <w:pStyle w:val="ListParagraph"/>
        <w:numPr>
          <w:ilvl w:val="0"/>
          <w:numId w:val="2"/>
        </w:numPr>
        <w:spacing w:after="60" w:before="60"/>
      </w:pPr>
      <w:r>
        <w:rPr>
          <w:rFonts w:ascii="Arial" w:cs="Arial" w:eastAsia="Arial" w:hAnsi="Arial"/>
          <w:color w:val="374151"/>
          <w:sz w:val="22"/>
          <w:szCs w:val="22"/>
        </w:rPr>
        <w:t xml:space="preserve">To respond to your support queries and communications</w:t>
      </w:r>
    </w:p>
    <w:p>
      <w:pPr>
        <w:spacing w:after="60" w:before="60"/>
      </w:pPr>
      <w:r>
        <w:t xml:space="preserve"/>
      </w:r>
    </w:p>
    <w:p>
      <w:pPr>
        <w:spacing w:after="120" w:before="80"/>
      </w:pPr>
      <w:r>
        <w:t>We will never sell your personal data to third parties. Outside of the consented advertising measurement described in section 11 (Reddit Ads and ChatGPT Ads pixels, marketing cookies only, withdrawable at any time via Cookie Settings with immediate effect on this site), we will never share your personal data with advertisers or use it for targeted advertising. We will never use your personal data for any purpose incompatible with those listed above.</w:t>
      </w:r>
    </w:p>
    <w:p>
      <w:pPr>
        <w:pStyle w:val="Heading1"/>
        <w:pBdr>
          <w:bottom w:val="single" w:color="103736" w:sz="4" w:space="4"/>
        </w:pBdr>
        <w:spacing w:after="160" w:before="360"/>
      </w:pPr>
      <w:r>
        <w:rPr>
          <w:rFonts w:ascii="Arial" w:cs="Arial" w:eastAsia="Arial" w:hAnsi="Arial"/>
          <w:b/>
          <w:bCs/>
          <w:color w:val="103736"/>
          <w:sz w:val="32"/>
          <w:szCs w:val="32"/>
        </w:rPr>
        <w:t xml:space="preserve">6. Third-Party Data Processors</w:t>
      </w:r>
    </w:p>
    <w:p>
      <w:pPr>
        <w:spacing w:after="120" w:before="80"/>
      </w:pPr>
      <w:r>
        <w:rPr>
          <w:rFonts w:ascii="Arial" w:cs="Arial" w:eastAsia="Arial" w:hAnsi="Arial"/>
          <w:color w:val="374151"/>
          <w:sz w:val="22"/>
          <w:szCs w:val="22"/>
        </w:rPr>
        <w:t xml:space="preserve">We use a small number of carefully selected third-party service providers ("data processors") to operate our platform. Each processor is authorised to process your personal data only on our documented instructions and under contractual obligations that include the data protection requirements set out in UK GDPR Article 28.</w:t>
      </w:r>
    </w:p>
    <w:p>
      <w:pPr>
        <w:spacing w:after="60" w:before="60"/>
      </w:pPr>
      <w:r>
        <w:t xml:space="preserve"/>
      </w:r>
    </w:p>
    <w:p>
      <w:pPr>
        <w:spacing w:after="120" w:before="80"/>
      </w:pPr>
      <w:r>
        <w:rPr>
          <w:rFonts w:ascii="Arial" w:cs="Arial" w:eastAsia="Arial" w:hAnsi="Arial"/>
          <w:color w:val="374151"/>
          <w:sz w:val="22"/>
          <w:szCs w:val="22"/>
        </w:rPr>
        <w:t xml:space="preserve">Our current data processors are summarised below:</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2200"/>
        <w:gridCol w:w="2400"/>
        <w:gridCol w:w="2226"/>
      </w:tblGrid>
      <w:tr>
        <w:trPr>
          <w:tblHeader/>
        </w:trPr>
        <w:tc>
          <w:tcPr>
            <w:tcW w:type="dxa" w:w="2200"/>
            <w:tcBorders>
              <w:top w:val="single" w:color="D1D5DB" w:sz="1"/>
              <w:left w:val="single" w:color="D1D5DB" w:sz="1"/>
              <w:bottom w:val="single" w:color="D1D5DB" w:sz="1"/>
              <w:right w:val="single" w:color="D1D5DB" w:sz="1"/>
            </w:tcBorders>
            <w:shd w:fill="103736" w:val="clear"/>
            <w:tcMar>
              <w:top w:type="dxa" w:w="100"/>
              <w:left w:type="dxa" w:w="120"/>
              <w:bottom w:type="dxa" w:w="100"/>
              <w:right w:type="dxa" w:w="120"/>
            </w:tcMar>
          </w:tcPr>
          <w:p>
            <w:r>
              <w:rPr>
                <w:rFonts w:ascii="Arial" w:cs="Arial" w:eastAsia="Arial" w:hAnsi="Arial"/>
                <w:b/>
                <w:bCs/>
                <w:color w:val="FFFFFF"/>
                <w:sz w:val="19"/>
                <w:szCs w:val="19"/>
              </w:rPr>
              <w:t xml:space="preserve">Processor</w:t>
            </w:r>
          </w:p>
        </w:tc>
        <w:tc>
          <w:tcPr>
            <w:tcW w:type="dxa" w:w="2200"/>
            <w:tcBorders>
              <w:top w:val="single" w:color="D1D5DB" w:sz="1"/>
              <w:left w:val="single" w:color="D1D5DB" w:sz="1"/>
              <w:bottom w:val="single" w:color="D1D5DB" w:sz="1"/>
              <w:right w:val="single" w:color="D1D5DB" w:sz="1"/>
            </w:tcBorders>
            <w:shd w:fill="103736" w:val="clear"/>
            <w:tcMar>
              <w:top w:type="dxa" w:w="100"/>
              <w:left w:type="dxa" w:w="120"/>
              <w:bottom w:type="dxa" w:w="100"/>
              <w:right w:type="dxa" w:w="120"/>
            </w:tcMar>
          </w:tcPr>
          <w:p>
            <w:r>
              <w:rPr>
                <w:rFonts w:ascii="Arial" w:cs="Arial" w:eastAsia="Arial" w:hAnsi="Arial"/>
                <w:b/>
                <w:bCs/>
                <w:color w:val="FFFFFF"/>
                <w:sz w:val="19"/>
                <w:szCs w:val="19"/>
              </w:rPr>
              <w:t xml:space="preserve">Purpose</w:t>
            </w:r>
          </w:p>
        </w:tc>
        <w:tc>
          <w:tcPr>
            <w:tcW w:type="dxa" w:w="2400"/>
            <w:tcBorders>
              <w:top w:val="single" w:color="D1D5DB" w:sz="1"/>
              <w:left w:val="single" w:color="D1D5DB" w:sz="1"/>
              <w:bottom w:val="single" w:color="D1D5DB" w:sz="1"/>
              <w:right w:val="single" w:color="D1D5DB" w:sz="1"/>
            </w:tcBorders>
            <w:shd w:fill="103736" w:val="clear"/>
            <w:tcMar>
              <w:top w:type="dxa" w:w="100"/>
              <w:left w:type="dxa" w:w="120"/>
              <w:bottom w:type="dxa" w:w="100"/>
              <w:right w:type="dxa" w:w="120"/>
            </w:tcMar>
          </w:tcPr>
          <w:p>
            <w:r>
              <w:rPr>
                <w:rFonts w:ascii="Arial" w:cs="Arial" w:eastAsia="Arial" w:hAnsi="Arial"/>
                <w:b/>
                <w:bCs/>
                <w:color w:val="FFFFFF"/>
                <w:sz w:val="19"/>
                <w:szCs w:val="19"/>
              </w:rPr>
              <w:t xml:space="preserve">Data Location</w:t>
            </w:r>
          </w:p>
        </w:tc>
        <w:tc>
          <w:tcPr>
            <w:tcW w:type="dxa" w:w="2226"/>
            <w:tcBorders>
              <w:top w:val="single" w:color="D1D5DB" w:sz="1"/>
              <w:left w:val="single" w:color="D1D5DB" w:sz="1"/>
              <w:bottom w:val="single" w:color="D1D5DB" w:sz="1"/>
              <w:right w:val="single" w:color="D1D5DB" w:sz="1"/>
            </w:tcBorders>
            <w:shd w:fill="103736" w:val="clear"/>
            <w:tcMar>
              <w:top w:type="dxa" w:w="100"/>
              <w:left w:type="dxa" w:w="120"/>
              <w:bottom w:type="dxa" w:w="100"/>
              <w:right w:type="dxa" w:w="120"/>
            </w:tcMar>
          </w:tcPr>
          <w:p>
            <w:r>
              <w:rPr>
                <w:rFonts w:ascii="Arial" w:cs="Arial" w:eastAsia="Arial" w:hAnsi="Arial"/>
                <w:b/>
                <w:bCs/>
                <w:color w:val="FFFFFF"/>
                <w:sz w:val="19"/>
                <w:szCs w:val="19"/>
              </w:rPr>
              <w:t xml:space="preserve">Safeguards</w:t>
            </w:r>
          </w:p>
        </w:tc>
      </w:tr>
      <w:tr>
        <w:tc>
          <w:tcPr>
            <w:tcW w:type="dxa" w:w="2200"/>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19"/>
                <w:szCs w:val="19"/>
              </w:rPr>
              <w:t xml:space="preserve">Supabase Inc.</w:t>
            </w:r>
          </w:p>
        </w:tc>
        <w:tc>
          <w:tcPr>
            <w:tcW w:type="dxa" w:w="2200"/>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19"/>
                <w:szCs w:val="19"/>
              </w:rPr>
              <w:t xml:space="preserve">Database and authentication</w:t>
            </w:r>
          </w:p>
        </w:tc>
        <w:tc>
          <w:tcPr>
            <w:tcW w:type="dxa" w:w="2400"/>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19"/>
                <w:szCs w:val="19"/>
              </w:rPr>
              <w:t xml:space="preserve">AWS eu-west-2 (London, UK)</w:t>
            </w:r>
          </w:p>
        </w:tc>
        <w:tc>
          <w:tcPr>
            <w:tcW w:type="dxa" w:w="2226"/>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19"/>
                <w:szCs w:val="19"/>
              </w:rPr>
              <w:t xml:space="preserve">SOC 2 Type II, DPA signed</w:t>
            </w:r>
          </w:p>
        </w:tc>
      </w:tr>
      <w:tr>
        <w:tc>
          <w:tcPr>
            <w:tcW w:type="dxa" w:w="2200"/>
            <w:tcBorders>
              <w:top w:val="single" w:color="D1D5DB" w:sz="1"/>
              <w:left w:val="single" w:color="D1D5DB" w:sz="1"/>
              <w:bottom w:val="single" w:color="D1D5DB" w:sz="1"/>
              <w:right w:val="single" w:color="D1D5DB" w:sz="1"/>
            </w:tcBorders>
            <w:shd w:fill="E8F0EF" w:val="clear"/>
            <w:tcMar>
              <w:top w:type="dxa" w:w="80"/>
              <w:left w:type="dxa" w:w="120"/>
              <w:bottom w:type="dxa" w:w="80"/>
              <w:right w:type="dxa" w:w="120"/>
            </w:tcMar>
          </w:tcPr>
          <w:p>
            <w:r>
              <w:rPr>
                <w:rFonts w:ascii="Arial" w:cs="Arial" w:eastAsia="Arial" w:hAnsi="Arial"/>
                <w:color w:val="374151"/>
                <w:sz w:val="19"/>
                <w:szCs w:val="19"/>
              </w:rPr>
              <w:t xml:space="preserve">Stripe Inc.</w:t>
            </w:r>
          </w:p>
        </w:tc>
        <w:tc>
          <w:tcPr>
            <w:tcW w:type="dxa" w:w="2200"/>
            <w:tcBorders>
              <w:top w:val="single" w:color="D1D5DB" w:sz="1"/>
              <w:left w:val="single" w:color="D1D5DB" w:sz="1"/>
              <w:bottom w:val="single" w:color="D1D5DB" w:sz="1"/>
              <w:right w:val="single" w:color="D1D5DB" w:sz="1"/>
            </w:tcBorders>
            <w:shd w:fill="E8F0EF" w:val="clear"/>
            <w:tcMar>
              <w:top w:type="dxa" w:w="80"/>
              <w:left w:type="dxa" w:w="120"/>
              <w:bottom w:type="dxa" w:w="80"/>
              <w:right w:type="dxa" w:w="120"/>
            </w:tcMar>
          </w:tcPr>
          <w:p>
            <w:r>
              <w:rPr>
                <w:rFonts w:ascii="Arial" w:cs="Arial" w:eastAsia="Arial" w:hAnsi="Arial"/>
                <w:color w:val="374151"/>
                <w:sz w:val="19"/>
                <w:szCs w:val="19"/>
              </w:rPr>
              <w:t xml:space="preserve">Payment processing</w:t>
            </w:r>
          </w:p>
        </w:tc>
        <w:tc>
          <w:tcPr>
            <w:tcW w:type="dxa" w:w="2400"/>
            <w:tcBorders>
              <w:top w:val="single" w:color="D1D5DB" w:sz="1"/>
              <w:left w:val="single" w:color="D1D5DB" w:sz="1"/>
              <w:bottom w:val="single" w:color="D1D5DB" w:sz="1"/>
              <w:right w:val="single" w:color="D1D5DB" w:sz="1"/>
            </w:tcBorders>
            <w:shd w:fill="E8F0EF" w:val="clear"/>
            <w:tcMar>
              <w:top w:type="dxa" w:w="80"/>
              <w:left w:type="dxa" w:w="120"/>
              <w:bottom w:type="dxa" w:w="80"/>
              <w:right w:type="dxa" w:w="120"/>
            </w:tcMar>
          </w:tcPr>
          <w:p>
            <w:r>
              <w:rPr>
                <w:rFonts w:ascii="Arial" w:cs="Arial" w:eastAsia="Arial" w:hAnsi="Arial"/>
                <w:color w:val="374151"/>
                <w:sz w:val="19"/>
                <w:szCs w:val="19"/>
              </w:rPr>
              <w:t xml:space="preserve">Ireland (EU) and USA</w:t>
            </w:r>
          </w:p>
        </w:tc>
        <w:tc>
          <w:tcPr>
            <w:tcW w:type="dxa" w:w="2226"/>
            <w:tcBorders>
              <w:top w:val="single" w:color="D1D5DB" w:sz="1"/>
              <w:left w:val="single" w:color="D1D5DB" w:sz="1"/>
              <w:bottom w:val="single" w:color="D1D5DB" w:sz="1"/>
              <w:right w:val="single" w:color="D1D5DB" w:sz="1"/>
            </w:tcBorders>
            <w:shd w:fill="E8F0EF" w:val="clear"/>
            <w:tcMar>
              <w:top w:type="dxa" w:w="80"/>
              <w:left w:type="dxa" w:w="120"/>
              <w:bottom w:type="dxa" w:w="80"/>
              <w:right w:type="dxa" w:w="120"/>
            </w:tcMar>
          </w:tcPr>
          <w:p>
            <w:r>
              <w:rPr>
                <w:rFonts w:ascii="Arial" w:cs="Arial" w:eastAsia="Arial" w:hAnsi="Arial"/>
                <w:color w:val="374151"/>
                <w:sz w:val="19"/>
                <w:szCs w:val="19"/>
              </w:rPr>
              <w:t xml:space="preserve">PCI DSS Level 1, UK DPF, DPA signed</w:t>
            </w:r>
          </w:p>
        </w:tc>
      </w:tr>
      <w:tr>
        <w:tc>
          <w:tcPr>
            <w:tcW w:type="dxa" w:w="2200"/>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19"/>
                <w:szCs w:val="19"/>
              </w:rPr>
              <w:t xml:space="preserve">Plus Five Five, Inc. (Resend)</w:t>
            </w:r>
          </w:p>
        </w:tc>
        <w:tc>
          <w:tcPr>
            <w:tcW w:type="dxa" w:w="2200"/>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19"/>
                <w:szCs w:val="19"/>
              </w:rPr>
              <w:t xml:space="preserve">Transactional email</w:t>
            </w:r>
          </w:p>
        </w:tc>
        <w:tc>
          <w:tcPr>
            <w:tcW w:type="dxa" w:w="2400"/>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19"/>
                <w:szCs w:val="19"/>
              </w:rPr>
              <w:t xml:space="preserve">USA</w:t>
            </w:r>
          </w:p>
        </w:tc>
        <w:tc>
          <w:tcPr>
            <w:tcW w:type="dxa" w:w="2226"/>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19"/>
                <w:szCs w:val="19"/>
              </w:rPr>
              <w:t xml:space="preserve">GDPR compliant, UK DPF, DPA signed</w:t>
            </w:r>
          </w:p>
        </w:tc>
      </w:tr>
      <w:tr>
        <w:tc>
          <w:tcPr>
            <w:tcW w:type="dxa" w:w="2200"/>
          </w:tcPr>
          <w:p>
            <w:r>
              <w:t>Reddit, Inc. (Reddit Ads — consented measurement only)</w:t>
            </w:r>
          </w:p>
        </w:tc>
        <w:tc>
          <w:tcPr>
            <w:tcW w:type="dxa" w:w="2200"/>
          </w:tcPr>
          <w:p>
            <w:r>
              <w:t>Advertising attribution (signup/subscription conversion)</w:t>
            </w:r>
          </w:p>
        </w:tc>
        <w:tc>
          <w:tcPr>
            <w:tcW w:type="dxa" w:w="2400"/>
          </w:tcPr>
          <w:p>
            <w:r>
              <w:t>USA (reddit.com)</w:t>
            </w:r>
          </w:p>
        </w:tc>
        <w:tc>
          <w:tcPr>
            <w:tcW w:type="dxa" w:w="2226"/>
          </w:tcPr>
          <w:p>
            <w:r>
              <w:t>Loaded only with Marketing consent; DPA; opt-out via Cookie Settings + Reddit controls</w:t>
            </w:r>
          </w:p>
        </w:tc>
      </w:tr>
      <w:tr>
        <w:tc>
          <w:tcPr>
            <w:tcW w:type="dxa" w:w="2200"/>
          </w:tcPr>
          <w:p>
            <w:r>
              <w:t>OpenAI OpCo, LLC (ChatGPT Ads — consented measurement only)</w:t>
            </w:r>
          </w:p>
        </w:tc>
        <w:tc>
          <w:tcPr>
            <w:tcW w:type="dxa" w:w="2200"/>
          </w:tcPr>
          <w:p>
            <w:r>
              <w:t>Advertising attribution (signup/subscription conversion)</w:t>
            </w:r>
          </w:p>
        </w:tc>
        <w:tc>
          <w:tcPr>
            <w:tcW w:type="dxa" w:w="2400"/>
          </w:tcPr>
          <w:p>
            <w:r>
              <w:t>USA (openai.com)</w:t>
            </w:r>
          </w:p>
        </w:tc>
        <w:tc>
          <w:tcPr>
            <w:tcW w:type="dxa" w:w="2226"/>
          </w:tcPr>
          <w:p>
            <w:r>
              <w:t>Loaded only with Marketing consent; DPA; opt-out via Cookie Settings + OpenAI controls</w:t>
            </w:r>
          </w:p>
        </w:tc>
      </w:tr>
    </w:tbl>
    <w:p>
      <w:pPr>
        <w:spacing w:after="60" w:before="60"/>
      </w:pPr>
      <w:r>
        <w:t xml:space="preserve"/>
      </w:r>
    </w:p>
    <w:p>
      <w:pPr>
        <w:spacing w:after="120" w:before="80"/>
      </w:pPr>
      <w:r>
        <w:rPr>
          <w:rFonts w:ascii="Arial" w:cs="Arial" w:eastAsia="Arial" w:hAnsi="Arial"/>
          <w:color w:val="374151"/>
          <w:sz w:val="22"/>
          <w:szCs w:val="22"/>
        </w:rPr>
        <w:t xml:space="preserve">Full details of each processor are set out in the sub-sections below.</w:t>
      </w:r>
    </w:p>
    <w:p>
      <w:pPr>
        <w:spacing w:after="60" w:before="60"/>
      </w:pPr>
      <w:r>
        <w:t xml:space="preserve"/>
      </w:r>
    </w:p>
    <w:p>
      <w:pPr>
        <w:spacing w:after="80" w:before="160"/>
      </w:pPr>
      <w:r>
        <w:rPr>
          <w:rFonts w:ascii="Arial" w:cs="Arial" w:eastAsia="Arial" w:hAnsi="Arial"/>
          <w:b/>
          <w:bCs/>
          <w:color w:val="374151"/>
          <w:sz w:val="22"/>
          <w:szCs w:val="22"/>
        </w:rPr>
        <w:t xml:space="preserve">6.1  Supabase Inc. (Database and User Authentication)</w:t>
      </w:r>
    </w:p>
    <w:p>
      <w:pPr>
        <w:spacing w:after="120" w:before="80"/>
      </w:pPr>
      <w:r>
        <w:rPr>
          <w:rFonts w:ascii="Arial" w:cs="Arial" w:eastAsia="Arial" w:hAnsi="Arial"/>
          <w:color w:val="374151"/>
          <w:sz w:val="22"/>
          <w:szCs w:val="22"/>
        </w:rPr>
        <w:t xml:space="preserve">We use Supabase to power our backend database and user authentication system. Your account data, study progress, quiz results and mock exam scores are all stored within our Supabase database.</w:t>
      </w:r>
    </w:p>
    <w:p>
      <w:pPr>
        <w:spacing w:after="60" w:before="60"/>
      </w:pPr>
      <w:r>
        <w:t xml:space="preserve"/>
      </w:r>
    </w:p>
    <w:p>
      <w:pPr>
        <w:spacing w:after="120" w:before="80"/>
      </w:pPr>
      <w:r>
        <w:rPr>
          <w:rFonts w:ascii="Arial" w:cs="Arial" w:eastAsia="Arial" w:hAnsi="Arial"/>
          <w:color w:val="374151"/>
          <w:sz w:val="22"/>
          <w:szCs w:val="22"/>
        </w:rPr>
        <w:t xml:space="preserve">We have configured our Supabase project to use the AWS eu-west-2 region, which is physically located in London, United Kingdom. Your personal data at rest is stored on servers in the UK.</w:t>
      </w:r>
    </w:p>
    <w:p>
      <w:pPr>
        <w:spacing w:after="60" w:before="60"/>
      </w:pPr>
      <w:r>
        <w:t xml:space="preserve"/>
      </w:r>
    </w:p>
    <w:p>
      <w:pPr>
        <w:spacing w:after="120" w:before="80"/>
      </w:pPr>
      <w:r>
        <w:rPr>
          <w:rFonts w:ascii="Arial" w:cs="Arial" w:eastAsia="Arial" w:hAnsi="Arial"/>
          <w:color w:val="374151"/>
          <w:sz w:val="22"/>
          <w:szCs w:val="22"/>
        </w:rPr>
        <w:t xml:space="preserve">As Supabase Inc. is a US-incorporated entity, limited operational data (for example, support queries or infrastructure management metadata) may be accessed by Supabase personnel internationally. This is governed by Standard Contractual Clauses approved by the ICO for use under UK law, and a signed Data Processing Agreement between Supabase and SQE Cracker.</w:t>
      </w:r>
    </w:p>
    <w:p>
      <w:pPr>
        <w:spacing w:after="60" w:before="60"/>
      </w:pPr>
      <w:r>
        <w:t xml:space="preserve"/>
      </w:r>
    </w:p>
    <w:p>
      <w:pPr>
        <w:spacing w:after="120" w:before="80"/>
      </w:pPr>
      <w:r>
        <w:rPr>
          <w:rFonts w:ascii="Arial" w:cs="Arial" w:eastAsia="Arial" w:hAnsi="Arial"/>
          <w:color w:val="374151"/>
          <w:sz w:val="22"/>
          <w:szCs w:val="22"/>
        </w:rPr>
        <w:t xml:space="preserve">Supabase holds SOC 2 Type II certification. Supabase privacy policy: https://supabase.com/privacy</w:t>
      </w:r>
    </w:p>
    <w:p>
      <w:pPr>
        <w:spacing w:after="60" w:before="60"/>
      </w:pPr>
      <w:r>
        <w:t xml:space="preserve"/>
      </w:r>
    </w:p>
    <w:p>
      <w:pPr>
        <w:spacing w:after="80" w:before="160"/>
      </w:pPr>
      <w:r>
        <w:rPr>
          <w:rFonts w:ascii="Arial" w:cs="Arial" w:eastAsia="Arial" w:hAnsi="Arial"/>
          <w:b/>
          <w:bCs/>
          <w:color w:val="374151"/>
          <w:sz w:val="22"/>
          <w:szCs w:val="22"/>
        </w:rPr>
        <w:t xml:space="preserve">6.2  Stripe Inc. (Payment Processing)</w:t>
      </w:r>
    </w:p>
    <w:p>
      <w:pPr>
        <w:spacing w:after="120" w:before="80"/>
      </w:pPr>
      <w:r>
        <w:rPr>
          <w:rFonts w:ascii="Arial" w:cs="Arial" w:eastAsia="Arial" w:hAnsi="Arial"/>
          <w:color w:val="374151"/>
          <w:sz w:val="22"/>
          <w:szCs w:val="22"/>
        </w:rPr>
        <w:t xml:space="preserve">We use Stripe to process subscription payments. When you enter your payment details on our platform, they are transmitted directly and securely to Stripe's servers. We do not handle, see or store your raw payment credentials at any point.</w:t>
      </w:r>
    </w:p>
    <w:p>
      <w:pPr>
        <w:spacing w:after="60" w:before="60"/>
      </w:pPr>
      <w:r>
        <w:t xml:space="preserve"/>
      </w:r>
    </w:p>
    <w:p>
      <w:pPr>
        <w:spacing w:after="120" w:before="80"/>
      </w:pPr>
      <w:r>
        <w:rPr>
          <w:rFonts w:ascii="Arial" w:cs="Arial" w:eastAsia="Arial" w:hAnsi="Arial"/>
          <w:color w:val="374151"/>
          <w:sz w:val="22"/>
          <w:szCs w:val="22"/>
        </w:rPr>
        <w:t xml:space="preserve">Stripe is certified to PCI DSS Level 1, the highest level of the Payment Card Industry Data Security Standard. Stripe is compliant with UK GDPR and has executed a Data Processing Agreement with SQE Cracker. Stripe participates in the UK Extension to the EU-US Data Privacy Framework, which provides an appropriate safeguard for transfers of personal data from the UK to the United States.</w:t>
      </w:r>
    </w:p>
    <w:p>
      <w:pPr>
        <w:spacing w:after="60" w:before="60"/>
      </w:pPr>
      <w:r>
        <w:t xml:space="preserve"/>
      </w:r>
    </w:p>
    <w:p>
      <w:pPr>
        <w:spacing w:after="120" w:before="80"/>
      </w:pPr>
      <w:r>
        <w:rPr>
          <w:rFonts w:ascii="Arial" w:cs="Arial" w:eastAsia="Arial" w:hAnsi="Arial"/>
          <w:color w:val="374151"/>
          <w:sz w:val="22"/>
          <w:szCs w:val="22"/>
        </w:rPr>
        <w:t xml:space="preserve">Stripe's principal European operating entity is Stripe Payments Europe Ltd, registered in Ireland. Data that Stripe processes on our behalf includes: your name, email address, billing country, card type, and transaction history.</w:t>
      </w:r>
    </w:p>
    <w:p>
      <w:pPr>
        <w:spacing w:after="60" w:before="60"/>
      </w:pPr>
      <w:r>
        <w:t xml:space="preserve"/>
      </w:r>
    </w:p>
    <w:p>
      <w:pPr>
        <w:spacing w:after="120" w:before="80"/>
      </w:pPr>
      <w:r>
        <w:rPr>
          <w:rFonts w:ascii="Arial" w:cs="Arial" w:eastAsia="Arial" w:hAnsi="Arial"/>
          <w:color w:val="374151"/>
          <w:sz w:val="22"/>
          <w:szCs w:val="22"/>
        </w:rPr>
        <w:t xml:space="preserve">Stripe privacy policy: https://stripe.com/privacy</w:t>
      </w:r>
    </w:p>
    <w:p>
      <w:pPr>
        <w:spacing w:after="120" w:before="80"/>
      </w:pPr>
      <w:r>
        <w:rPr>
          <w:rFonts w:ascii="Arial" w:cs="Arial" w:eastAsia="Arial" w:hAnsi="Arial"/>
          <w:color w:val="374151"/>
          <w:sz w:val="22"/>
          <w:szCs w:val="22"/>
        </w:rPr>
        <w:t xml:space="preserve">Stripe Data Processing Agreement: https://stripe.com/legal/dpa</w:t>
      </w:r>
    </w:p>
    <w:p>
      <w:pPr>
        <w:spacing w:after="60" w:before="60"/>
      </w:pPr>
      <w:r>
        <w:t xml:space="preserve"/>
      </w:r>
    </w:p>
    <w:p>
      <w:pPr>
        <w:spacing w:after="80" w:before="160"/>
      </w:pPr>
      <w:r>
        <w:rPr>
          <w:rFonts w:ascii="Arial" w:cs="Arial" w:eastAsia="Arial" w:hAnsi="Arial"/>
          <w:b/>
          <w:bCs/>
          <w:color w:val="374151"/>
          <w:sz w:val="22"/>
          <w:szCs w:val="22"/>
        </w:rPr>
        <w:t xml:space="preserve">6.3  Plus Five Five, Inc. trading as Resend (Transactional and Marketing Email)</w:t>
      </w:r>
    </w:p>
    <w:p>
      <w:pPr>
        <w:spacing w:after="120" w:before="80"/>
      </w:pPr>
      <w:r>
        <w:rPr>
          <w:rFonts w:ascii="Arial" w:cs="Arial" w:eastAsia="Arial" w:hAnsi="Arial"/>
          <w:color w:val="374151"/>
          <w:sz w:val="22"/>
          <w:szCs w:val="22"/>
        </w:rPr>
        <w:t xml:space="preserve">We use Resend to deliver transactional and marketing emails, including account confirmations, password reset links, payment receipts, and study tip emails.</w:t>
      </w:r>
    </w:p>
    <w:p>
      <w:pPr>
        <w:spacing w:after="60" w:before="60"/>
      </w:pPr>
      <w:r>
        <w:t xml:space="preserve"/>
      </w:r>
    </w:p>
    <w:p>
      <w:pPr>
        <w:spacing w:after="120" w:before="80"/>
      </w:pPr>
      <w:r>
        <w:rPr>
          <w:rFonts w:ascii="Arial" w:cs="Arial" w:eastAsia="Arial" w:hAnsi="Arial"/>
          <w:color w:val="374151"/>
          <w:sz w:val="22"/>
          <w:szCs w:val="22"/>
        </w:rPr>
        <w:t xml:space="preserve">Resend is GDPR compliant and has executed a Data Processing Agreement with SQE Cracker. Resend participates in the UK Extension to the EU-US Data Privacy Framework, providing an appropriate safeguard for transfers of personal data to the United States.</w:t>
      </w:r>
    </w:p>
    <w:p>
      <w:pPr>
        <w:spacing w:after="60" w:before="60"/>
      </w:pPr>
      <w:r>
        <w:t xml:space="preserve"/>
      </w:r>
    </w:p>
    <w:p>
      <w:pPr>
        <w:spacing w:after="120" w:before="80"/>
      </w:pPr>
      <w:r>
        <w:rPr>
          <w:rFonts w:ascii="Arial" w:cs="Arial" w:eastAsia="Arial" w:hAnsi="Arial"/>
          <w:color w:val="374151"/>
          <w:sz w:val="22"/>
          <w:szCs w:val="22"/>
        </w:rPr>
        <w:t xml:space="preserve">Data shared with Resend is limited to: your name and email address.</w:t>
      </w:r>
    </w:p>
    <w:p>
      <w:pPr>
        <w:spacing w:after="60" w:before="60"/>
      </w:pPr>
      <w:r>
        <w:t xml:space="preserve"/>
      </w:r>
    </w:p>
    <w:p>
      <w:pPr>
        <w:spacing w:after="120" w:before="80"/>
      </w:pPr>
      <w:r>
        <w:rPr>
          <w:rFonts w:ascii="Arial" w:cs="Arial" w:eastAsia="Arial" w:hAnsi="Arial"/>
          <w:color w:val="374151"/>
          <w:sz w:val="22"/>
          <w:szCs w:val="22"/>
        </w:rPr>
        <w:t xml:space="preserve">Resend privacy policy: https://resend.com/legal/privacy-policy</w:t>
      </w:r>
    </w:p>
    <w:p>
      <w:pPr>
        <w:spacing w:after="120" w:before="80"/>
      </w:pPr>
      <w:r>
        <w:rPr>
          <w:rFonts w:ascii="Arial" w:cs="Arial" w:eastAsia="Arial" w:hAnsi="Arial"/>
          <w:color w:val="374151"/>
          <w:sz w:val="22"/>
          <w:szCs w:val="22"/>
        </w:rPr>
        <w:t xml:space="preserve">Resend Data Processing Addendum: https://resend.com/legal/dpa</w:t>
      </w:r>
    </w:p>
    <w:p>
      <w:r>
        <w:rPr>
          <w:b/>
        </w:rPr>
        <w:t xml:space="preserve">6.4  Reddit, Inc. (Reddit Ads — consented measurement only)</w:t>
      </w:r>
    </w:p>
    <w:p>
      <w:r>
        <w:t xml:space="preserve">We load the Reddit Ads pixel only if you accept optional Marketing cookies. It sets _rdt_uuid (about 90 days) on this site and may store attribution data on reddit.com. Purpose is limited to measuring whether a Reddit advert led to a signup or subscription. Data shared is limited to conversion events and cookie identifiers. Withdrawing via Cookie Settings deletes this-site pixel cookies and aborts in-flight loads; vendor-domain records must be removed via your Reddit privacy controls. Reddit privacy policy: https://reddit.com/policies/privacy-policy</w:t>
      </w:r>
    </w:p>
    <w:p>
      <w:r>
        <w:rPr>
          <w:b/>
        </w:rPr>
        <w:t xml:space="preserve">6.5  OpenAI OpCo, LLC (ChatGPT Ads — consented measurement only)</w:t>
      </w:r>
    </w:p>
    <w:p>
      <w:r>
        <w:t xml:space="preserve">We load the ChatGPT Ads pixel only if you accept optional Marketing cookies. It sets __oppref / __oaiq_consent / oaiq_consent / __obref (up to 12 months) on this site and may store attribution data on openai.com. Purpose is limited to measuring whether an advert led to a signup or subscription. Withdrawing via Cookie Settings deletes this-site pixel cookies and aborts in-flight loads; vendor-domain records must be removed via your OpenAI privacy controls. OpenAI privacy policy: https://openai.com/policies/privacy-policy</w:t>
      </w:r>
    </w:p>
    <w:p>
      <w:pPr>
        <w:pStyle w:val="Heading1"/>
        <w:pBdr>
          <w:bottom w:val="single" w:color="103736" w:sz="4" w:space="4"/>
        </w:pBdr>
        <w:spacing w:after="160" w:before="360"/>
      </w:pPr>
      <w:r>
        <w:rPr>
          <w:rFonts w:ascii="Arial" w:cs="Arial" w:eastAsia="Arial" w:hAnsi="Arial"/>
          <w:b/>
          <w:bCs/>
          <w:color w:val="103736"/>
          <w:sz w:val="32"/>
          <w:szCs w:val="32"/>
        </w:rPr>
        <w:t xml:space="preserve">7. Data Storage and Security</w:t>
      </w:r>
    </w:p>
    <w:p>
      <w:pPr>
        <w:spacing w:after="80" w:before="160"/>
      </w:pPr>
      <w:r>
        <w:rPr>
          <w:rFonts w:ascii="Arial" w:cs="Arial" w:eastAsia="Arial" w:hAnsi="Arial"/>
          <w:b/>
          <w:bCs/>
          <w:color w:val="374151"/>
          <w:sz w:val="22"/>
          <w:szCs w:val="22"/>
        </w:rPr>
        <w:t xml:space="preserve">7.1  Where Your Data Is Stored</w:t>
      </w:r>
    </w:p>
    <w:p>
      <w:pPr>
        <w:spacing w:after="120" w:before="80"/>
      </w:pPr>
      <w:r>
        <w:rPr>
          <w:rFonts w:ascii="Arial" w:cs="Arial" w:eastAsia="Arial" w:hAnsi="Arial"/>
          <w:color w:val="374151"/>
          <w:sz w:val="22"/>
          <w:szCs w:val="22"/>
        </w:rPr>
        <w:t xml:space="preserve">Your primary personal data (account information and study data) is stored in the United Kingdom, on servers operated by Supabase within the AWS London (eu-west-2) region.</w:t>
      </w:r>
    </w:p>
    <w:p>
      <w:pPr>
        <w:spacing w:after="60" w:before="60"/>
      </w:pPr>
      <w:r>
        <w:t xml:space="preserve"/>
      </w:r>
    </w:p>
    <w:p>
      <w:pPr>
        <w:spacing w:after="120" w:before="80"/>
      </w:pPr>
      <w:r>
        <w:rPr>
          <w:rFonts w:ascii="Arial" w:cs="Arial" w:eastAsia="Arial" w:hAnsi="Arial"/>
          <w:color w:val="374151"/>
          <w:sz w:val="22"/>
          <w:szCs w:val="22"/>
        </w:rPr>
        <w:t xml:space="preserve">Payment data is processed and stored by Stripe. Transactional email records are held by Resend. Both of these processors are US-incorporated companies and may store certain data in the United States. Appropriate transfer safeguards are in place as described in Section 8 below.</w:t>
      </w:r>
    </w:p>
    <w:p>
      <w:pPr>
        <w:spacing w:after="60" w:before="60"/>
      </w:pPr>
      <w:r>
        <w:t xml:space="preserve"/>
      </w:r>
    </w:p>
    <w:p>
      <w:pPr>
        <w:spacing w:after="80" w:before="160"/>
      </w:pPr>
      <w:r>
        <w:rPr>
          <w:rFonts w:ascii="Arial" w:cs="Arial" w:eastAsia="Arial" w:hAnsi="Arial"/>
          <w:b/>
          <w:bCs/>
          <w:color w:val="374151"/>
          <w:sz w:val="22"/>
          <w:szCs w:val="22"/>
        </w:rPr>
        <w:t xml:space="preserve">7.2  Security Measures</w:t>
      </w:r>
    </w:p>
    <w:p>
      <w:pPr>
        <w:spacing w:after="120" w:before="80"/>
      </w:pPr>
      <w:r>
        <w:rPr>
          <w:rFonts w:ascii="Arial" w:cs="Arial" w:eastAsia="Arial" w:hAnsi="Arial"/>
          <w:color w:val="374151"/>
          <w:sz w:val="22"/>
          <w:szCs w:val="22"/>
        </w:rPr>
        <w:t xml:space="preserve">We have implemented appropriate technical and organisational security measures to protect your personal data from unauthorised access, loss, disclosure, alteration or destruction. These measures include:</w:t>
      </w:r>
    </w:p>
    <w:p>
      <w:pPr>
        <w:spacing w:after="60" w:before="60"/>
      </w:pPr>
      <w:r>
        <w:t xml:space="preserve"/>
      </w:r>
    </w:p>
    <w:p>
      <w:pPr>
        <w:pStyle w:val="ListParagraph"/>
        <w:numPr>
          <w:ilvl w:val="0"/>
          <w:numId w:val="2"/>
        </w:numPr>
        <w:spacing w:after="60" w:before="60"/>
      </w:pPr>
      <w:r>
        <w:rPr>
          <w:rFonts w:ascii="Arial" w:cs="Arial" w:eastAsia="Arial" w:hAnsi="Arial"/>
          <w:color w:val="374151"/>
          <w:sz w:val="22"/>
          <w:szCs w:val="22"/>
        </w:rPr>
        <w:t xml:space="preserve">All data transmitted between your browser and our platform is encrypted using Transport Layer Security (TLS)</w:t>
      </w:r>
    </w:p>
    <w:p>
      <w:pPr>
        <w:pStyle w:val="ListParagraph"/>
        <w:numPr>
          <w:ilvl w:val="0"/>
          <w:numId w:val="2"/>
        </w:numPr>
        <w:spacing w:after="60" w:before="60"/>
      </w:pPr>
      <w:r>
        <w:rPr>
          <w:rFonts w:ascii="Arial" w:cs="Arial" w:eastAsia="Arial" w:hAnsi="Arial"/>
          <w:color w:val="374151"/>
          <w:sz w:val="22"/>
          <w:szCs w:val="22"/>
        </w:rPr>
        <w:t xml:space="preserve">Passwords are stored using industry-standard one-way hashing algorithms. They are never stored in plain text and cannot be recovered or accessed by us</w:t>
      </w:r>
    </w:p>
    <w:p>
      <w:pPr>
        <w:pStyle w:val="ListParagraph"/>
        <w:numPr>
          <w:ilvl w:val="0"/>
          <w:numId w:val="2"/>
        </w:numPr>
        <w:spacing w:after="60" w:before="60"/>
      </w:pPr>
      <w:r>
        <w:rPr>
          <w:rFonts w:ascii="Arial" w:cs="Arial" w:eastAsia="Arial" w:hAnsi="Arial"/>
          <w:color w:val="374151"/>
          <w:sz w:val="22"/>
          <w:szCs w:val="22"/>
        </w:rPr>
        <w:t xml:space="preserve">Access to production data and administrative systems is restricted to authorised personnel only, on a need-to-know basis</w:t>
      </w:r>
    </w:p>
    <w:p>
      <w:pPr>
        <w:pStyle w:val="ListParagraph"/>
        <w:numPr>
          <w:ilvl w:val="0"/>
          <w:numId w:val="2"/>
        </w:numPr>
        <w:spacing w:after="60" w:before="60"/>
      </w:pPr>
      <w:r>
        <w:rPr>
          <w:rFonts w:ascii="Arial" w:cs="Arial" w:eastAsia="Arial" w:hAnsi="Arial"/>
          <w:color w:val="374151"/>
          <w:sz w:val="22"/>
          <w:szCs w:val="22"/>
        </w:rPr>
        <w:t xml:space="preserve">Our infrastructure provider (Supabase/AWS) holds SOC 2 Type II certification, confirming independent verification of security controls</w:t>
      </w:r>
    </w:p>
    <w:p>
      <w:pPr>
        <w:pStyle w:val="ListParagraph"/>
        <w:numPr>
          <w:ilvl w:val="0"/>
          <w:numId w:val="2"/>
        </w:numPr>
        <w:spacing w:after="60" w:before="60"/>
      </w:pPr>
      <w:r>
        <w:rPr>
          <w:rFonts w:ascii="Arial" w:cs="Arial" w:eastAsia="Arial" w:hAnsi="Arial"/>
          <w:color w:val="374151"/>
          <w:sz w:val="22"/>
          <w:szCs w:val="22"/>
        </w:rPr>
        <w:t xml:space="preserve">Our payment processor (Stripe) is PCI DSS Level 1 certified</w:t>
      </w:r>
    </w:p>
    <w:p>
      <w:pPr>
        <w:pStyle w:val="ListParagraph"/>
        <w:numPr>
          <w:ilvl w:val="0"/>
          <w:numId w:val="2"/>
        </w:numPr>
        <w:spacing w:after="60" w:before="60"/>
      </w:pPr>
      <w:r>
        <w:rPr>
          <w:rFonts w:ascii="Arial" w:cs="Arial" w:eastAsia="Arial" w:hAnsi="Arial"/>
          <w:color w:val="374151"/>
          <w:sz w:val="22"/>
          <w:szCs w:val="22"/>
        </w:rPr>
        <w:t xml:space="preserve">We conduct periodic reviews of our security practices and third-party processor arrangements</w:t>
      </w:r>
    </w:p>
    <w:p>
      <w:pPr>
        <w:spacing w:after="60" w:before="60"/>
      </w:pPr>
      <w:r>
        <w:t xml:space="preserve"/>
      </w:r>
    </w:p>
    <w:p>
      <w:pPr>
        <w:spacing w:after="120" w:before="80"/>
      </w:pPr>
      <w:r>
        <w:rPr>
          <w:rFonts w:ascii="Arial" w:cs="Arial" w:eastAsia="Arial" w:hAnsi="Arial"/>
          <w:color w:val="374151"/>
          <w:sz w:val="22"/>
          <w:szCs w:val="22"/>
        </w:rPr>
        <w:t xml:space="preserve">Despite these measures, no online platform can guarantee absolute security against all threats. If you have reason to believe your account has been compromised, please contact us immediately at hello@sqecracker.com.</w:t>
      </w:r>
    </w:p>
    <w:p>
      <w:pPr>
        <w:pStyle w:val="Heading1"/>
        <w:pBdr>
          <w:bottom w:val="single" w:color="103736" w:sz="4" w:space="4"/>
        </w:pBdr>
        <w:spacing w:after="160" w:before="360"/>
      </w:pPr>
      <w:r>
        <w:rPr>
          <w:rFonts w:ascii="Arial" w:cs="Arial" w:eastAsia="Arial" w:hAnsi="Arial"/>
          <w:b/>
          <w:bCs/>
          <w:color w:val="103736"/>
          <w:sz w:val="32"/>
          <w:szCs w:val="32"/>
        </w:rPr>
        <w:t xml:space="preserve">8. International Data Transfers</w:t>
      </w:r>
    </w:p>
    <w:p>
      <w:pPr>
        <w:spacing w:after="120" w:before="80"/>
      </w:pPr>
      <w:r>
        <w:rPr>
          <w:rFonts w:ascii="Arial" w:cs="Arial" w:eastAsia="Arial" w:hAnsi="Arial"/>
          <w:color w:val="374151"/>
          <w:sz w:val="22"/>
          <w:szCs w:val="22"/>
        </w:rPr>
        <w:t xml:space="preserve">The UK GDPR and DUAA 2025 restrict the transfer of personal data to countries outside the United Kingdom unless an appropriate safeguard is in place.</w:t>
      </w:r>
    </w:p>
    <w:p>
      <w:pPr>
        <w:spacing w:after="60" w:before="60"/>
      </w:pPr>
      <w:r>
        <w:t xml:space="preserve"/>
      </w:r>
    </w:p>
    <w:p>
      <w:pPr>
        <w:spacing w:after="120" w:before="80"/>
      </w:pPr>
      <w:r>
        <w:rPr>
          <w:rFonts w:ascii="Arial" w:cs="Arial" w:eastAsia="Arial" w:hAnsi="Arial"/>
          <w:color w:val="374151"/>
          <w:sz w:val="22"/>
          <w:szCs w:val="22"/>
        </w:rPr>
        <w:t xml:space="preserve">Where your personal data is transferred outside the UK (for example, to our processors Stripe and Resend in the United States), we rely on one or more of the following transfer mechanisms:</w:t>
      </w:r>
    </w:p>
    <w:p>
      <w:pPr>
        <w:spacing w:after="60" w:before="60"/>
      </w:pPr>
      <w:r>
        <w:t xml:space="preserve"/>
      </w:r>
    </w:p>
    <w:p>
      <w:pPr>
        <w:pStyle w:val="ListParagraph"/>
        <w:numPr>
          <w:ilvl w:val="0"/>
          <w:numId w:val="2"/>
        </w:numPr>
        <w:spacing w:after="60" w:before="60"/>
      </w:pPr>
      <w:r>
        <w:rPr>
          <w:rFonts w:ascii="Arial" w:cs="Arial" w:eastAsia="Arial" w:hAnsi="Arial"/>
          <w:color w:val="374151"/>
          <w:sz w:val="22"/>
          <w:szCs w:val="22"/>
        </w:rPr>
        <w:t xml:space="preserve">Standard Contractual Clauses (SCCs) in the form approved by the ICO under the UK International Data Transfer Agreement (IDTA) or the EU SCCs with the UK Addendum</w:t>
      </w:r>
    </w:p>
    <w:p>
      <w:pPr>
        <w:pStyle w:val="ListParagraph"/>
        <w:numPr>
          <w:ilvl w:val="0"/>
          <w:numId w:val="2"/>
        </w:numPr>
        <w:spacing w:after="60" w:before="60"/>
      </w:pPr>
      <w:r>
        <w:rPr>
          <w:rFonts w:ascii="Arial" w:cs="Arial" w:eastAsia="Arial" w:hAnsi="Arial"/>
          <w:color w:val="374151"/>
          <w:sz w:val="22"/>
          <w:szCs w:val="22"/>
        </w:rPr>
        <w:t xml:space="preserve">The UK Extension to the EU-US Data Privacy Framework, where our processors have certified their participation</w:t>
      </w:r>
    </w:p>
    <w:p>
      <w:pPr>
        <w:spacing w:after="60" w:before="60"/>
      </w:pPr>
      <w:r>
        <w:t xml:space="preserve"/>
      </w:r>
    </w:p>
    <w:p>
      <w:pPr>
        <w:spacing w:after="120" w:before="80"/>
      </w:pPr>
      <w:r>
        <w:rPr>
          <w:rFonts w:ascii="Arial" w:cs="Arial" w:eastAsia="Arial" w:hAnsi="Arial"/>
          <w:color w:val="374151"/>
          <w:sz w:val="22"/>
          <w:szCs w:val="22"/>
        </w:rPr>
        <w:t xml:space="preserve">We review the transfer mechanisms relied upon by our processors periodically and in the light of any updated ICO guidance, including the guidance issued by the ICO on 15 January 2026 on international data transfers.</w:t>
      </w:r>
    </w:p>
    <w:p>
      <w:pPr>
        <w:spacing w:after="60" w:before="60"/>
      </w:pPr>
      <w:r>
        <w:t xml:space="preserve"/>
      </w:r>
    </w:p>
    <w:p>
      <w:pPr>
        <w:spacing w:after="120" w:before="80"/>
      </w:pPr>
      <w:r>
        <w:rPr>
          <w:rFonts w:ascii="Arial" w:cs="Arial" w:eastAsia="Arial" w:hAnsi="Arial"/>
          <w:color w:val="374151"/>
          <w:sz w:val="22"/>
          <w:szCs w:val="22"/>
        </w:rPr>
        <w:t xml:space="preserve">Our primary database is hosted in the UK (AWS London region), so for the vast majority of your personal data no international transfer occurs at all.</w:t>
      </w:r>
    </w:p>
    <w:p>
      <w:pPr>
        <w:pStyle w:val="Heading1"/>
        <w:pBdr>
          <w:bottom w:val="single" w:color="103736" w:sz="4" w:space="4"/>
        </w:pBdr>
        <w:spacing w:after="160" w:before="360"/>
      </w:pPr>
      <w:r>
        <w:rPr>
          <w:rFonts w:ascii="Arial" w:cs="Arial" w:eastAsia="Arial" w:hAnsi="Arial"/>
          <w:b/>
          <w:bCs/>
          <w:color w:val="103736"/>
          <w:sz w:val="32"/>
          <w:szCs w:val="32"/>
        </w:rPr>
        <w:t xml:space="preserve">9. Data Retention</w:t>
      </w:r>
    </w:p>
    <w:p>
      <w:pPr>
        <w:spacing w:after="120" w:before="80"/>
      </w:pPr>
      <w:r>
        <w:rPr>
          <w:rFonts w:ascii="Arial" w:cs="Arial" w:eastAsia="Arial" w:hAnsi="Arial"/>
          <w:color w:val="374151"/>
          <w:sz w:val="22"/>
          <w:szCs w:val="22"/>
        </w:rPr>
        <w:t xml:space="preserve">We retain your personal data only for as long as is necessary for the purposes for which it was collected, or as required by law. Our retention periods are as follows: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000"/>
        <w:gridCol w:w="2500"/>
        <w:gridCol w:w="2526"/>
      </w:tblGrid>
      <w:tr>
        <w:trPr>
          <w:tblHeader/>
        </w:trPr>
        <w:tc>
          <w:tcPr>
            <w:tcW w:type="dxa" w:w="4000"/>
            <w:tcBorders>
              <w:top w:val="single" w:color="D1D5DB" w:sz="1"/>
              <w:left w:val="single" w:color="D1D5DB" w:sz="1"/>
              <w:bottom w:val="single" w:color="D1D5DB" w:sz="1"/>
              <w:right w:val="single" w:color="D1D5DB" w:sz="1"/>
            </w:tcBorders>
            <w:shd w:fill="103736" w:val="clear"/>
            <w:tcMar>
              <w:top w:type="dxa" w:w="100"/>
              <w:left w:type="dxa" w:w="120"/>
              <w:bottom w:type="dxa" w:w="100"/>
              <w:right w:type="dxa" w:w="120"/>
            </w:tcMar>
          </w:tcPr>
          <w:p>
            <w:r>
              <w:rPr>
                <w:rFonts w:ascii="Arial" w:cs="Arial" w:eastAsia="Arial" w:hAnsi="Arial"/>
                <w:b/>
                <w:bCs/>
                <w:color w:val="FFFFFF"/>
                <w:sz w:val="20"/>
                <w:szCs w:val="20"/>
              </w:rPr>
              <w:t xml:space="preserve">Category of Data</w:t>
            </w:r>
          </w:p>
        </w:tc>
        <w:tc>
          <w:tcPr>
            <w:tcW w:type="dxa" w:w="2500"/>
            <w:tcBorders>
              <w:top w:val="single" w:color="D1D5DB" w:sz="1"/>
              <w:left w:val="single" w:color="D1D5DB" w:sz="1"/>
              <w:bottom w:val="single" w:color="D1D5DB" w:sz="1"/>
              <w:right w:val="single" w:color="D1D5DB" w:sz="1"/>
            </w:tcBorders>
            <w:shd w:fill="103736" w:val="clear"/>
            <w:tcMar>
              <w:top w:type="dxa" w:w="100"/>
              <w:left w:type="dxa" w:w="120"/>
              <w:bottom w:type="dxa" w:w="100"/>
              <w:right w:type="dxa" w:w="120"/>
            </w:tcMar>
          </w:tcPr>
          <w:p>
            <w:r>
              <w:rPr>
                <w:rFonts w:ascii="Arial" w:cs="Arial" w:eastAsia="Arial" w:hAnsi="Arial"/>
                <w:b/>
                <w:bCs/>
                <w:color w:val="FFFFFF"/>
                <w:sz w:val="20"/>
                <w:szCs w:val="20"/>
              </w:rPr>
              <w:t xml:space="preserve">Retention Period</w:t>
            </w:r>
          </w:p>
        </w:tc>
        <w:tc>
          <w:tcPr>
            <w:tcW w:type="dxa" w:w="2526"/>
            <w:tcBorders>
              <w:top w:val="single" w:color="D1D5DB" w:sz="1"/>
              <w:left w:val="single" w:color="D1D5DB" w:sz="1"/>
              <w:bottom w:val="single" w:color="D1D5DB" w:sz="1"/>
              <w:right w:val="single" w:color="D1D5DB" w:sz="1"/>
            </w:tcBorders>
            <w:shd w:fill="103736" w:val="clear"/>
            <w:tcMar>
              <w:top w:type="dxa" w:w="100"/>
              <w:left w:type="dxa" w:w="120"/>
              <w:bottom w:type="dxa" w:w="100"/>
              <w:right w:type="dxa" w:w="120"/>
            </w:tcMar>
          </w:tcPr>
          <w:p>
            <w:r>
              <w:rPr>
                <w:rFonts w:ascii="Arial" w:cs="Arial" w:eastAsia="Arial" w:hAnsi="Arial"/>
                <w:b/>
                <w:bCs/>
                <w:color w:val="FFFFFF"/>
                <w:sz w:val="20"/>
                <w:szCs w:val="20"/>
              </w:rPr>
              <w:t xml:space="preserve">Reason</w:t>
            </w:r>
          </w:p>
        </w:tc>
      </w:tr>
      <w:tr>
        <w:tc>
          <w:tcPr>
            <w:tcW w:type="dxa" w:w="4000"/>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19"/>
                <w:szCs w:val="19"/>
              </w:rPr>
              <w:t xml:space="preserve">Account data and study progress</w:t>
            </w:r>
          </w:p>
        </w:tc>
        <w:tc>
          <w:tcPr>
            <w:tcW w:type="dxa" w:w="2500"/>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19"/>
                <w:szCs w:val="19"/>
              </w:rPr>
              <w:t xml:space="preserve">Duration of account plus 12 months</w:t>
            </w:r>
          </w:p>
        </w:tc>
        <w:tc>
          <w:tcPr>
            <w:tcW w:type="dxa" w:w="2526"/>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19"/>
                <w:szCs w:val="19"/>
              </w:rPr>
              <w:t xml:space="preserve">Service delivery and account recovery</w:t>
            </w:r>
          </w:p>
        </w:tc>
      </w:tr>
      <w:tr>
        <w:tc>
          <w:tcPr>
            <w:tcW w:type="dxa" w:w="4000"/>
            <w:tcBorders>
              <w:top w:val="single" w:color="D1D5DB" w:sz="1"/>
              <w:left w:val="single" w:color="D1D5DB" w:sz="1"/>
              <w:bottom w:val="single" w:color="D1D5DB" w:sz="1"/>
              <w:right w:val="single" w:color="D1D5DB" w:sz="1"/>
            </w:tcBorders>
            <w:shd w:fill="E8F0EF" w:val="clear"/>
            <w:tcMar>
              <w:top w:type="dxa" w:w="80"/>
              <w:left w:type="dxa" w:w="120"/>
              <w:bottom w:type="dxa" w:w="80"/>
              <w:right w:type="dxa" w:w="120"/>
            </w:tcMar>
          </w:tcPr>
          <w:p>
            <w:r>
              <w:rPr>
                <w:rFonts w:ascii="Arial" w:cs="Arial" w:eastAsia="Arial" w:hAnsi="Arial"/>
                <w:color w:val="374151"/>
                <w:sz w:val="19"/>
                <w:szCs w:val="19"/>
              </w:rPr>
              <w:t xml:space="preserve">Payment transaction records</w:t>
            </w:r>
          </w:p>
        </w:tc>
        <w:tc>
          <w:tcPr>
            <w:tcW w:type="dxa" w:w="2500"/>
            <w:tcBorders>
              <w:top w:val="single" w:color="D1D5DB" w:sz="1"/>
              <w:left w:val="single" w:color="D1D5DB" w:sz="1"/>
              <w:bottom w:val="single" w:color="D1D5DB" w:sz="1"/>
              <w:right w:val="single" w:color="D1D5DB" w:sz="1"/>
            </w:tcBorders>
            <w:shd w:fill="E8F0EF" w:val="clear"/>
            <w:tcMar>
              <w:top w:type="dxa" w:w="80"/>
              <w:left w:type="dxa" w:w="120"/>
              <w:bottom w:type="dxa" w:w="80"/>
              <w:right w:type="dxa" w:w="120"/>
            </w:tcMar>
          </w:tcPr>
          <w:p>
            <w:r>
              <w:rPr>
                <w:rFonts w:ascii="Arial" w:cs="Arial" w:eastAsia="Arial" w:hAnsi="Arial"/>
                <w:color w:val="374151"/>
                <w:sz w:val="19"/>
                <w:szCs w:val="19"/>
              </w:rPr>
              <w:t xml:space="preserve">7 years from transaction date</w:t>
            </w:r>
          </w:p>
        </w:tc>
        <w:tc>
          <w:tcPr>
            <w:tcW w:type="dxa" w:w="2526"/>
            <w:tcBorders>
              <w:top w:val="single" w:color="D1D5DB" w:sz="1"/>
              <w:left w:val="single" w:color="D1D5DB" w:sz="1"/>
              <w:bottom w:val="single" w:color="D1D5DB" w:sz="1"/>
              <w:right w:val="single" w:color="D1D5DB" w:sz="1"/>
            </w:tcBorders>
            <w:shd w:fill="E8F0EF" w:val="clear"/>
            <w:tcMar>
              <w:top w:type="dxa" w:w="80"/>
              <w:left w:type="dxa" w:w="120"/>
              <w:bottom w:type="dxa" w:w="80"/>
              <w:right w:type="dxa" w:w="120"/>
            </w:tcMar>
          </w:tcPr>
          <w:p>
            <w:r>
              <w:rPr>
                <w:rFonts w:ascii="Arial" w:cs="Arial" w:eastAsia="Arial" w:hAnsi="Arial"/>
                <w:color w:val="374151"/>
                <w:sz w:val="19"/>
                <w:szCs w:val="19"/>
              </w:rPr>
              <w:t xml:space="preserve">HMRC requirement and UK tax law</w:t>
            </w:r>
          </w:p>
        </w:tc>
      </w:tr>
      <w:tr>
        <w:tc>
          <w:tcPr>
            <w:tcW w:type="dxa" w:w="4000"/>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19"/>
                <w:szCs w:val="19"/>
              </w:rPr>
              <w:t xml:space="preserve">Email correspondence and support records</w:t>
            </w:r>
          </w:p>
        </w:tc>
        <w:tc>
          <w:tcPr>
            <w:tcW w:type="dxa" w:w="2500"/>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19"/>
                <w:szCs w:val="19"/>
              </w:rPr>
              <w:t xml:space="preserve">3 years from last communication</w:t>
            </w:r>
          </w:p>
        </w:tc>
        <w:tc>
          <w:tcPr>
            <w:tcW w:type="dxa" w:w="2526"/>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19"/>
                <w:szCs w:val="19"/>
              </w:rPr>
              <w:t xml:space="preserve">Resolving disputes and demonstrating compliance</w:t>
            </w:r>
          </w:p>
        </w:tc>
      </w:tr>
      <w:tr>
        <w:tc>
          <w:tcPr>
            <w:tcW w:type="dxa" w:w="4000"/>
            <w:tcBorders>
              <w:top w:val="single" w:color="D1D5DB" w:sz="1"/>
              <w:left w:val="single" w:color="D1D5DB" w:sz="1"/>
              <w:bottom w:val="single" w:color="D1D5DB" w:sz="1"/>
              <w:right w:val="single" w:color="D1D5DB" w:sz="1"/>
            </w:tcBorders>
            <w:shd w:fill="E8F0EF" w:val="clear"/>
            <w:tcMar>
              <w:top w:type="dxa" w:w="80"/>
              <w:left w:type="dxa" w:w="120"/>
              <w:bottom w:type="dxa" w:w="80"/>
              <w:right w:type="dxa" w:w="120"/>
            </w:tcMar>
          </w:tcPr>
          <w:p>
            <w:r>
              <w:rPr>
                <w:rFonts w:ascii="Arial" w:cs="Arial" w:eastAsia="Arial" w:hAnsi="Arial"/>
                <w:color w:val="374151"/>
                <w:sz w:val="19"/>
                <w:szCs w:val="19"/>
              </w:rPr>
              <w:t xml:space="preserve">Security and fraud prevention logs (IP addresses)</w:t>
            </w:r>
          </w:p>
        </w:tc>
        <w:tc>
          <w:tcPr>
            <w:tcW w:type="dxa" w:w="2500"/>
            <w:tcBorders>
              <w:top w:val="single" w:color="D1D5DB" w:sz="1"/>
              <w:left w:val="single" w:color="D1D5DB" w:sz="1"/>
              <w:bottom w:val="single" w:color="D1D5DB" w:sz="1"/>
              <w:right w:val="single" w:color="D1D5DB" w:sz="1"/>
            </w:tcBorders>
            <w:shd w:fill="E8F0EF" w:val="clear"/>
            <w:tcMar>
              <w:top w:type="dxa" w:w="80"/>
              <w:left w:type="dxa" w:w="120"/>
              <w:bottom w:type="dxa" w:w="80"/>
              <w:right w:type="dxa" w:w="120"/>
            </w:tcMar>
          </w:tcPr>
          <w:p>
            <w:r>
              <w:rPr>
                <w:rFonts w:ascii="Arial" w:cs="Arial" w:eastAsia="Arial" w:hAnsi="Arial"/>
                <w:color w:val="374151"/>
                <w:sz w:val="19"/>
                <w:szCs w:val="19"/>
              </w:rPr>
              <w:t xml:space="preserve">12 months</w:t>
            </w:r>
          </w:p>
        </w:tc>
        <w:tc>
          <w:tcPr>
            <w:tcW w:type="dxa" w:w="2526"/>
            <w:tcBorders>
              <w:top w:val="single" w:color="D1D5DB" w:sz="1"/>
              <w:left w:val="single" w:color="D1D5DB" w:sz="1"/>
              <w:bottom w:val="single" w:color="D1D5DB" w:sz="1"/>
              <w:right w:val="single" w:color="D1D5DB" w:sz="1"/>
            </w:tcBorders>
            <w:shd w:fill="E8F0EF" w:val="clear"/>
            <w:tcMar>
              <w:top w:type="dxa" w:w="80"/>
              <w:left w:type="dxa" w:w="120"/>
              <w:bottom w:type="dxa" w:w="80"/>
              <w:right w:type="dxa" w:w="120"/>
            </w:tcMar>
          </w:tcPr>
          <w:p>
            <w:r>
              <w:rPr>
                <w:rFonts w:ascii="Arial" w:cs="Arial" w:eastAsia="Arial" w:hAnsi="Arial"/>
                <w:color w:val="374151"/>
                <w:sz w:val="19"/>
                <w:szCs w:val="19"/>
              </w:rPr>
              <w:t xml:space="preserve">Security investigation and fraud prevention</w:t>
            </w:r>
          </w:p>
        </w:tc>
      </w:tr>
      <w:tr>
        <w:tc>
          <w:tcPr>
            <w:tcW w:type="dxa" w:w="4000"/>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19"/>
                <w:szCs w:val="19"/>
              </w:rPr>
              <w:t xml:space="preserve">Data of closed/deleted accounts</w:t>
            </w:r>
          </w:p>
        </w:tc>
        <w:tc>
          <w:tcPr>
            <w:tcW w:type="dxa" w:w="2500"/>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19"/>
                <w:szCs w:val="19"/>
              </w:rPr>
              <w:t xml:space="preserve">30 days following deletion request, then securely erased</w:t>
            </w:r>
          </w:p>
        </w:tc>
        <w:tc>
          <w:tcPr>
            <w:tcW w:type="dxa" w:w="2526"/>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19"/>
                <w:szCs w:val="19"/>
              </w:rPr>
              <w:t xml:space="preserve">Allowing for error correction before permanent deletion</w:t>
            </w:r>
          </w:p>
        </w:tc>
      </w:tr>
      <w:tr>
        <w:tc>
          <w:tcPr>
            <w:tcW w:type="dxa" w:w="4000"/>
          </w:tcPr>
          <w:p>
            <w:r>
              <w:t>Marketing consent records (accept/reject + version)</w:t>
            </w:r>
          </w:p>
        </w:tc>
        <w:tc>
          <w:tcPr>
            <w:tcW w:type="dxa" w:w="2500"/>
          </w:tcPr>
          <w:p>
            <w:r>
              <w:t>12 months from choice (re-prompt on expiry or policy version change)</w:t>
            </w:r>
          </w:p>
        </w:tc>
        <w:tc>
          <w:tcPr>
            <w:tcW w:type="dxa" w:w="2526"/>
          </w:tcPr>
          <w:p>
            <w:r>
              <w:t>Demonstrating PECR/UK GDPR consent and honouring withdrawal</w:t>
            </w:r>
          </w:p>
        </w:tc>
      </w:tr>
    </w:tbl>
    <w:p>
      <w:pPr>
        <w:spacing w:after="60" w:before="60"/>
      </w:pPr>
      <w:r>
        <w:t xml:space="preserve"/>
      </w:r>
    </w:p>
    <w:p>
      <w:pPr>
        <w:spacing w:after="120" w:before="80"/>
      </w:pPr>
      <w:r>
        <w:rPr>
          <w:rFonts w:ascii="Arial" w:cs="Arial" w:eastAsia="Arial" w:hAnsi="Arial"/>
          <w:color w:val="374151"/>
          <w:sz w:val="22"/>
          <w:szCs w:val="22"/>
        </w:rPr>
        <w:t xml:space="preserve">When data is no longer required, it is securely and permanently deleted or irreversibly anonymised. Where we anonymise data, it is no longer personal data and is no longer subject to this policy.</w:t>
      </w:r>
    </w:p>
    <w:p>
      <w:pPr>
        <w:pStyle w:val="Heading1"/>
        <w:pBdr>
          <w:bottom w:val="single" w:color="103736" w:sz="4" w:space="4"/>
        </w:pBdr>
        <w:spacing w:after="160" w:before="360"/>
      </w:pPr>
      <w:r>
        <w:rPr>
          <w:rFonts w:ascii="Arial" w:cs="Arial" w:eastAsia="Arial" w:hAnsi="Arial"/>
          <w:b/>
          <w:bCs/>
          <w:color w:val="103736"/>
          <w:sz w:val="32"/>
          <w:szCs w:val="32"/>
        </w:rPr>
        <w:t xml:space="preserve">10. Your Rights Under UK Data Protection Law</w:t>
      </w:r>
    </w:p>
    <w:p>
      <w:pPr>
        <w:spacing w:after="120" w:before="80"/>
      </w:pPr>
      <w:r>
        <w:rPr>
          <w:rFonts w:ascii="Arial" w:cs="Arial" w:eastAsia="Arial" w:hAnsi="Arial"/>
          <w:color w:val="374151"/>
          <w:sz w:val="22"/>
          <w:szCs w:val="22"/>
        </w:rPr>
        <w:t xml:space="preserve">Under the UK GDPR and the DUAA 2025, you have the following rights in respect of your personal data. These rights are not absolute and may be subject to exemptions in certain circumstances, but we will always respond promptly and explain our reasoning if we are unable to fulfil a request.</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D1D5DB" w:sz="1"/>
              <w:left w:val="single" w:color="D1D5DB" w:sz="1"/>
              <w:bottom w:val="single" w:color="D1D5DB" w:sz="1"/>
              <w:right w:val="single" w:color="D1D5DB" w:sz="1"/>
            </w:tcBorders>
            <w:shd w:fill="103736" w:val="clear"/>
            <w:tcMar>
              <w:top w:type="dxa" w:w="100"/>
              <w:left w:type="dxa" w:w="120"/>
              <w:bottom w:type="dxa" w:w="100"/>
              <w:right w:type="dxa" w:w="120"/>
            </w:tcMar>
          </w:tcPr>
          <w:p>
            <w:r>
              <w:rPr>
                <w:rFonts w:ascii="Arial" w:cs="Arial" w:eastAsia="Arial" w:hAnsi="Arial"/>
                <w:b/>
                <w:bCs/>
                <w:color w:val="FFFFFF"/>
                <w:sz w:val="20"/>
                <w:szCs w:val="20"/>
              </w:rPr>
              <w:t xml:space="preserve">Your Right</w:t>
            </w:r>
          </w:p>
        </w:tc>
        <w:tc>
          <w:tcPr>
            <w:tcW w:type="dxa" w:w="4513"/>
            <w:tcBorders>
              <w:top w:val="single" w:color="D1D5DB" w:sz="1"/>
              <w:left w:val="single" w:color="D1D5DB" w:sz="1"/>
              <w:bottom w:val="single" w:color="D1D5DB" w:sz="1"/>
              <w:right w:val="single" w:color="D1D5DB" w:sz="1"/>
            </w:tcBorders>
            <w:shd w:fill="103736" w:val="clear"/>
            <w:tcMar>
              <w:top w:type="dxa" w:w="100"/>
              <w:left w:type="dxa" w:w="120"/>
              <w:bottom w:type="dxa" w:w="100"/>
              <w:right w:type="dxa" w:w="120"/>
            </w:tcMar>
          </w:tcPr>
          <w:p>
            <w:r>
              <w:rPr>
                <w:rFonts w:ascii="Arial" w:cs="Arial" w:eastAsia="Arial" w:hAnsi="Arial"/>
                <w:b/>
                <w:bCs/>
                <w:color w:val="FFFFFF"/>
                <w:sz w:val="20"/>
                <w:szCs w:val="20"/>
              </w:rPr>
              <w:t xml:space="preserve">What It Means</w:t>
            </w:r>
          </w:p>
        </w:tc>
      </w:tr>
      <w:tr>
        <w:tc>
          <w:tcPr>
            <w:tcW w:type="dxa" w:w="4513"/>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20"/>
                <w:szCs w:val="20"/>
              </w:rPr>
              <w:t xml:space="preserve">Right of Access</w:t>
            </w:r>
          </w:p>
        </w:tc>
        <w:tc>
          <w:tcPr>
            <w:tcW w:type="dxa" w:w="4513"/>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20"/>
                <w:szCs w:val="20"/>
              </w:rPr>
              <w:t xml:space="preserve">Obtain a copy of the personal data we hold about you, within one month.</w:t>
            </w:r>
          </w:p>
        </w:tc>
      </w:tr>
      <w:tr>
        <w:tc>
          <w:tcPr>
            <w:tcW w:type="dxa" w:w="4513"/>
            <w:tcBorders>
              <w:top w:val="single" w:color="D1D5DB" w:sz="1"/>
              <w:left w:val="single" w:color="D1D5DB" w:sz="1"/>
              <w:bottom w:val="single" w:color="D1D5DB" w:sz="1"/>
              <w:right w:val="single" w:color="D1D5DB" w:sz="1"/>
            </w:tcBorders>
            <w:shd w:fill="E8F0EF" w:val="clear"/>
            <w:tcMar>
              <w:top w:type="dxa" w:w="80"/>
              <w:left w:type="dxa" w:w="120"/>
              <w:bottom w:type="dxa" w:w="80"/>
              <w:right w:type="dxa" w:w="120"/>
            </w:tcMar>
          </w:tcPr>
          <w:p>
            <w:r>
              <w:rPr>
                <w:rFonts w:ascii="Arial" w:cs="Arial" w:eastAsia="Arial" w:hAnsi="Arial"/>
                <w:color w:val="374151"/>
                <w:sz w:val="20"/>
                <w:szCs w:val="20"/>
              </w:rPr>
              <w:t xml:space="preserve">Right to Rectification</w:t>
            </w:r>
          </w:p>
        </w:tc>
        <w:tc>
          <w:tcPr>
            <w:tcW w:type="dxa" w:w="4513"/>
            <w:tcBorders>
              <w:top w:val="single" w:color="D1D5DB" w:sz="1"/>
              <w:left w:val="single" w:color="D1D5DB" w:sz="1"/>
              <w:bottom w:val="single" w:color="D1D5DB" w:sz="1"/>
              <w:right w:val="single" w:color="D1D5DB" w:sz="1"/>
            </w:tcBorders>
            <w:shd w:fill="E8F0EF" w:val="clear"/>
            <w:tcMar>
              <w:top w:type="dxa" w:w="80"/>
              <w:left w:type="dxa" w:w="120"/>
              <w:bottom w:type="dxa" w:w="80"/>
              <w:right w:type="dxa" w:w="120"/>
            </w:tcMar>
          </w:tcPr>
          <w:p>
            <w:r>
              <w:rPr>
                <w:rFonts w:ascii="Arial" w:cs="Arial" w:eastAsia="Arial" w:hAnsi="Arial"/>
                <w:color w:val="374151"/>
                <w:sz w:val="20"/>
                <w:szCs w:val="20"/>
              </w:rPr>
              <w:t xml:space="preserve">Ask us to correct inaccurate or incomplete personal data.</w:t>
            </w:r>
          </w:p>
        </w:tc>
      </w:tr>
      <w:tr>
        <w:tc>
          <w:tcPr>
            <w:tcW w:type="dxa" w:w="4513"/>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20"/>
                <w:szCs w:val="20"/>
              </w:rPr>
              <w:t xml:space="preserve">Right to Erasure</w:t>
            </w:r>
          </w:p>
        </w:tc>
        <w:tc>
          <w:tcPr>
            <w:tcW w:type="dxa" w:w="4513"/>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20"/>
                <w:szCs w:val="20"/>
              </w:rPr>
              <w:t xml:space="preserve">Request deletion of your data where we no longer have a lawful basis to hold it.</w:t>
            </w:r>
          </w:p>
        </w:tc>
      </w:tr>
      <w:tr>
        <w:tc>
          <w:tcPr>
            <w:tcW w:type="dxa" w:w="4513"/>
            <w:tcBorders>
              <w:top w:val="single" w:color="D1D5DB" w:sz="1"/>
              <w:left w:val="single" w:color="D1D5DB" w:sz="1"/>
              <w:bottom w:val="single" w:color="D1D5DB" w:sz="1"/>
              <w:right w:val="single" w:color="D1D5DB" w:sz="1"/>
            </w:tcBorders>
            <w:shd w:fill="E8F0EF" w:val="clear"/>
            <w:tcMar>
              <w:top w:type="dxa" w:w="80"/>
              <w:left w:type="dxa" w:w="120"/>
              <w:bottom w:type="dxa" w:w="80"/>
              <w:right w:type="dxa" w:w="120"/>
            </w:tcMar>
          </w:tcPr>
          <w:p>
            <w:r>
              <w:rPr>
                <w:rFonts w:ascii="Arial" w:cs="Arial" w:eastAsia="Arial" w:hAnsi="Arial"/>
                <w:color w:val="374151"/>
                <w:sz w:val="20"/>
                <w:szCs w:val="20"/>
              </w:rPr>
              <w:t xml:space="preserve">Right to Restrict Processing</w:t>
            </w:r>
          </w:p>
        </w:tc>
        <w:tc>
          <w:tcPr>
            <w:tcW w:type="dxa" w:w="4513"/>
            <w:tcBorders>
              <w:top w:val="single" w:color="D1D5DB" w:sz="1"/>
              <w:left w:val="single" w:color="D1D5DB" w:sz="1"/>
              <w:bottom w:val="single" w:color="D1D5DB" w:sz="1"/>
              <w:right w:val="single" w:color="D1D5DB" w:sz="1"/>
            </w:tcBorders>
            <w:shd w:fill="E8F0EF" w:val="clear"/>
            <w:tcMar>
              <w:top w:type="dxa" w:w="80"/>
              <w:left w:type="dxa" w:w="120"/>
              <w:bottom w:type="dxa" w:w="80"/>
              <w:right w:type="dxa" w:w="120"/>
            </w:tcMar>
          </w:tcPr>
          <w:p>
            <w:r>
              <w:rPr>
                <w:rFonts w:ascii="Arial" w:cs="Arial" w:eastAsia="Arial" w:hAnsi="Arial"/>
                <w:color w:val="374151"/>
                <w:sz w:val="20"/>
                <w:szCs w:val="20"/>
              </w:rPr>
              <w:t xml:space="preserve">Ask us to pause processing your data in certain circumstances.</w:t>
            </w:r>
          </w:p>
        </w:tc>
      </w:tr>
      <w:tr>
        <w:tc>
          <w:tcPr>
            <w:tcW w:type="dxa" w:w="4513"/>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20"/>
                <w:szCs w:val="20"/>
              </w:rPr>
              <w:t xml:space="preserve">Right to Data Portability</w:t>
            </w:r>
          </w:p>
        </w:tc>
        <w:tc>
          <w:tcPr>
            <w:tcW w:type="dxa" w:w="4513"/>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20"/>
                <w:szCs w:val="20"/>
              </w:rPr>
              <w:t xml:space="preserve">Receive your data in a structured, machine-readable format.</w:t>
            </w:r>
          </w:p>
        </w:tc>
      </w:tr>
      <w:tr>
        <w:tc>
          <w:tcPr>
            <w:tcW w:type="dxa" w:w="4513"/>
            <w:tcBorders>
              <w:top w:val="single" w:color="D1D5DB" w:sz="1"/>
              <w:left w:val="single" w:color="D1D5DB" w:sz="1"/>
              <w:bottom w:val="single" w:color="D1D5DB" w:sz="1"/>
              <w:right w:val="single" w:color="D1D5DB" w:sz="1"/>
            </w:tcBorders>
            <w:shd w:fill="E8F0EF" w:val="clear"/>
            <w:tcMar>
              <w:top w:type="dxa" w:w="80"/>
              <w:left w:type="dxa" w:w="120"/>
              <w:bottom w:type="dxa" w:w="80"/>
              <w:right w:type="dxa" w:w="120"/>
            </w:tcMar>
          </w:tcPr>
          <w:p>
            <w:r>
              <w:rPr>
                <w:rFonts w:ascii="Arial" w:cs="Arial" w:eastAsia="Arial" w:hAnsi="Arial"/>
                <w:color w:val="374151"/>
                <w:sz w:val="20"/>
                <w:szCs w:val="20"/>
              </w:rPr>
              <w:t xml:space="preserve">Right to Object</w:t>
            </w:r>
          </w:p>
        </w:tc>
        <w:tc>
          <w:tcPr>
            <w:tcW w:type="dxa" w:w="4513"/>
            <w:tcBorders>
              <w:top w:val="single" w:color="D1D5DB" w:sz="1"/>
              <w:left w:val="single" w:color="D1D5DB" w:sz="1"/>
              <w:bottom w:val="single" w:color="D1D5DB" w:sz="1"/>
              <w:right w:val="single" w:color="D1D5DB" w:sz="1"/>
            </w:tcBorders>
            <w:shd w:fill="E8F0EF" w:val="clear"/>
            <w:tcMar>
              <w:top w:type="dxa" w:w="80"/>
              <w:left w:type="dxa" w:w="120"/>
              <w:bottom w:type="dxa" w:w="80"/>
              <w:right w:type="dxa" w:w="120"/>
            </w:tcMar>
          </w:tcPr>
          <w:p>
            <w:r>
              <w:rPr>
                <w:rFonts w:ascii="Arial" w:cs="Arial" w:eastAsia="Arial" w:hAnsi="Arial"/>
                <w:color w:val="374151"/>
                <w:sz w:val="20"/>
                <w:szCs w:val="20"/>
              </w:rPr>
              <w:t xml:space="preserve">Object to processing based on legitimate interests, including direct marketing.</w:t>
            </w:r>
          </w:p>
        </w:tc>
      </w:tr>
      <w:tr>
        <w:tc>
          <w:tcPr>
            <w:tcW w:type="dxa" w:w="4513"/>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20"/>
                <w:szCs w:val="20"/>
              </w:rPr>
              <w:t xml:space="preserve">Right to Withdraw Consent</w:t>
            </w:r>
          </w:p>
        </w:tc>
        <w:tc>
          <w:tcPr>
            <w:tcW w:type="dxa" w:w="4513"/>
            <w:tcBorders>
              <w:top w:val="single" w:color="D1D5DB" w:sz="1"/>
              <w:left w:val="single" w:color="D1D5DB" w:sz="1"/>
              <w:bottom w:val="single" w:color="D1D5DB" w:sz="1"/>
              <w:right w:val="single" w:color="D1D5DB" w:sz="1"/>
            </w:tcBorders>
            <w:shd w:fill="FFFFFF" w:val="clear"/>
            <w:tcMar>
              <w:top w:type="dxa" w:w="80"/>
              <w:left w:type="dxa" w:w="120"/>
              <w:bottom w:type="dxa" w:w="80"/>
              <w:right w:type="dxa" w:w="120"/>
            </w:tcMar>
          </w:tcPr>
          <w:p>
            <w:r>
              <w:rPr>
                <w:rFonts w:ascii="Arial" w:cs="Arial" w:eastAsia="Arial" w:hAnsi="Arial"/>
                <w:color w:val="374151"/>
                <w:sz w:val="20"/>
                <w:szCs w:val="20"/>
              </w:rPr>
              <w:t xml:space="preserve">Where processing is based on consent, withdraw it at any time without detriment.</w:t>
            </w:r>
          </w:p>
        </w:tc>
      </w:tr>
      <w:tr>
        <w:tc>
          <w:tcPr>
            <w:tcW w:type="dxa" w:w="4513"/>
            <w:tcBorders>
              <w:top w:val="single" w:color="D1D5DB" w:sz="1"/>
              <w:left w:val="single" w:color="D1D5DB" w:sz="1"/>
              <w:bottom w:val="single" w:color="D1D5DB" w:sz="1"/>
              <w:right w:val="single" w:color="D1D5DB" w:sz="1"/>
            </w:tcBorders>
            <w:shd w:fill="E8F0EF" w:val="clear"/>
            <w:tcMar>
              <w:top w:type="dxa" w:w="80"/>
              <w:left w:type="dxa" w:w="120"/>
              <w:bottom w:type="dxa" w:w="80"/>
              <w:right w:type="dxa" w:w="120"/>
            </w:tcMar>
          </w:tcPr>
          <w:p>
            <w:r>
              <w:rPr>
                <w:rFonts w:ascii="Arial" w:cs="Arial" w:eastAsia="Arial" w:hAnsi="Arial"/>
                <w:color w:val="374151"/>
                <w:sz w:val="20"/>
                <w:szCs w:val="20"/>
              </w:rPr>
              <w:t xml:space="preserve">Rights re Automated Decisions</w:t>
            </w:r>
          </w:p>
        </w:tc>
        <w:tc>
          <w:tcPr>
            <w:tcW w:type="dxa" w:w="4513"/>
            <w:tcBorders>
              <w:top w:val="single" w:color="D1D5DB" w:sz="1"/>
              <w:left w:val="single" w:color="D1D5DB" w:sz="1"/>
              <w:bottom w:val="single" w:color="D1D5DB" w:sz="1"/>
              <w:right w:val="single" w:color="D1D5DB" w:sz="1"/>
            </w:tcBorders>
            <w:shd w:fill="E8F0EF" w:val="clear"/>
            <w:tcMar>
              <w:top w:type="dxa" w:w="80"/>
              <w:left w:type="dxa" w:w="120"/>
              <w:bottom w:type="dxa" w:w="80"/>
              <w:right w:type="dxa" w:w="120"/>
            </w:tcMar>
          </w:tcPr>
          <w:p>
            <w:r>
              <w:rPr>
                <w:rFonts w:ascii="Arial" w:cs="Arial" w:eastAsia="Arial" w:hAnsi="Arial"/>
                <w:color w:val="374151"/>
                <w:sz w:val="20"/>
                <w:szCs w:val="20"/>
              </w:rPr>
              <w:t xml:space="preserve">We do not make legally significant automated decisions about you.</w:t>
            </w:r>
          </w:p>
        </w:tc>
      </w:tr>
    </w:tbl>
    <w:p>
      <w:pPr>
        <w:spacing w:after="60" w:before="60"/>
      </w:pPr>
      <w:r>
        <w:t xml:space="preserve"/>
      </w:r>
    </w:p>
    <w:p>
      <w:pPr>
        <w:spacing w:after="80" w:before="160"/>
      </w:pPr>
      <w:r>
        <w:rPr>
          <w:rFonts w:ascii="Arial" w:cs="Arial" w:eastAsia="Arial" w:hAnsi="Arial"/>
          <w:b/>
          <w:bCs/>
          <w:color w:val="374151"/>
          <w:sz w:val="22"/>
          <w:szCs w:val="22"/>
        </w:rPr>
        <w:t xml:space="preserve">How to Exercise Your Rights</w:t>
      </w:r>
    </w:p>
    <w:p>
      <w:pPr>
        <w:spacing w:after="120" w:before="80"/>
      </w:pPr>
      <w:r>
        <w:rPr>
          <w:rFonts w:ascii="Arial" w:cs="Arial" w:eastAsia="Arial" w:hAnsi="Arial"/>
          <w:color w:val="374151"/>
          <w:sz w:val="22"/>
          <w:szCs w:val="22"/>
        </w:rPr>
        <w:t xml:space="preserve">To exercise any of your rights, please contact us at hello@sqecracker.com. You do not need to use a specific form, but please include your full name, the email address associated with your account, and a clear description of your request so that we can locate your data and respond efficiently.</w:t>
      </w:r>
    </w:p>
    <w:p>
      <w:pPr>
        <w:spacing w:after="60" w:before="60"/>
      </w:pPr>
      <w:r>
        <w:t xml:space="preserve"/>
      </w:r>
    </w:p>
    <w:p>
      <w:pPr>
        <w:spacing w:after="120" w:before="80"/>
      </w:pPr>
      <w:r>
        <w:rPr>
          <w:rFonts w:ascii="Arial" w:cs="Arial" w:eastAsia="Arial" w:hAnsi="Arial"/>
          <w:color w:val="374151"/>
          <w:sz w:val="22"/>
          <w:szCs w:val="22"/>
        </w:rPr>
        <w:t xml:space="preserve">We will acknowledge your request within 30 days of receipt. We will respond in full without undue delay and in any event within one month of receipt. Where a request is complex or numerous, we may extend this period by a further two months, in which case we will notify you within the first month and explain the reason for the extension.</w:t>
      </w:r>
    </w:p>
    <w:p>
      <w:pPr>
        <w:spacing w:after="60" w:before="60"/>
      </w:pPr>
      <w:r>
        <w:t xml:space="preserve"/>
      </w:r>
    </w:p>
    <w:p>
      <w:pPr>
        <w:spacing w:after="120" w:before="80"/>
      </w:pPr>
      <w:r>
        <w:rPr>
          <w:rFonts w:ascii="Arial" w:cs="Arial" w:eastAsia="Arial" w:hAnsi="Arial"/>
          <w:color w:val="374151"/>
          <w:sz w:val="22"/>
          <w:szCs w:val="22"/>
        </w:rPr>
        <w:t xml:space="preserve">We will not charge a fee for responding to rights requests unless a request is manifestly unfounded or excessive, in which case we may charge a reasonable administrative fee or refuse to act on the request.</w:t>
      </w:r>
    </w:p>
    <w:p>
      <w:pPr>
        <w:pStyle w:val="Heading1"/>
        <w:pBdr>
          <w:bottom w:val="single" w:color="103736" w:sz="4" w:space="4"/>
        </w:pBdr>
        <w:spacing w:after="160" w:before="360"/>
      </w:pPr>
      <w:r>
        <w:rPr>
          <w:rFonts w:ascii="Arial" w:cs="Arial" w:eastAsia="Arial" w:hAnsi="Arial"/>
          <w:b/>
          <w:bCs/>
          <w:color w:val="103736"/>
          <w:sz w:val="32"/>
          <w:szCs w:val="32"/>
        </w:rPr>
        <w:t xml:space="preserve">11. Cookies</w:t>
      </w:r>
    </w:p>
    <w:p>
      <w:pPr>
        <w:spacing w:after="120" w:before="80"/>
      </w:pPr>
      <w:r>
        <w:t>Our platform uses strictly necessary cookies by default. These are session cookies that are essential for you to remain logged in and navigate the platform. They do not collect personal data for tracking or advertising purposes and cannot be disabled without preventing you from using the platform.</w:t>
      </w:r>
    </w:p>
    <w:p>
      <w:pPr>
        <w:spacing w:after="60" w:before="60"/>
      </w:pPr>
      <w:r>
        <w:t xml:space="preserve"/>
      </w:r>
    </w:p>
    <w:p>
      <w:pPr>
        <w:spacing w:after="120" w:before="80"/>
      </w:pPr>
      <w:r>
        <w:rPr>
          <w:rFonts w:ascii="Arial" w:cs="Arial" w:eastAsia="Arial" w:hAnsi="Arial"/>
          <w:color w:val="374151"/>
          <w:sz w:val="22"/>
          <w:szCs w:val="22"/>
        </w:rPr>
        <w:t xml:space="preserve">A session cookie is deleted automatically when you close your browser or log out.</w:t>
      </w:r>
    </w:p>
    <w:p>
      <w:pPr>
        <w:spacing w:after="60" w:before="60"/>
      </w:pPr>
      <w:r>
        <w:t xml:space="preserve"/>
      </w:r>
    </w:p>
    <w:p>
      <w:pPr>
        <w:spacing w:after="120" w:before="80"/>
      </w:pPr>
      <w:r>
        <w:t>By default (no consent) we do not use:</w:t>
      </w:r>
    </w:p>
    <w:p>
      <w:pPr>
        <w:pStyle w:val="ListParagraph"/>
        <w:numPr>
          <w:ilvl w:val="0"/>
          <w:numId w:val="2"/>
        </w:numPr>
        <w:spacing w:after="60" w:before="60"/>
      </w:pPr>
      <w:r>
        <w:rPr>
          <w:rFonts w:ascii="Arial" w:cs="Arial" w:eastAsia="Arial" w:hAnsi="Arial"/>
          <w:color w:val="374151"/>
          <w:sz w:val="22"/>
          <w:szCs w:val="22"/>
        </w:rPr>
        <w:t xml:space="preserve">Analytics cookies (such as Google Analytics)</w:t>
      </w:r>
    </w:p>
    <w:p>
      <w:pPr>
        <w:pStyle w:val="ListParagraph"/>
        <w:numPr>
          <w:ilvl w:val="0"/>
          <w:numId w:val="2"/>
        </w:numPr>
        <w:spacing w:after="60" w:before="60"/>
      </w:pPr>
      <w:r>
        <w:t>Advertising or targeting cookies (unless you accept optional Marketing cookies — see below)</w:t>
      </w:r>
    </w:p>
    <w:p>
      <w:pPr>
        <w:pStyle w:val="ListParagraph"/>
        <w:numPr>
          <w:ilvl w:val="0"/>
          <w:numId w:val="2"/>
        </w:numPr>
        <w:spacing w:after="60" w:before="60"/>
      </w:pPr>
      <w:r>
        <w:rPr>
          <w:rFonts w:ascii="Arial" w:cs="Arial" w:eastAsia="Arial" w:hAnsi="Arial"/>
          <w:color w:val="374151"/>
          <w:sz w:val="22"/>
          <w:szCs w:val="22"/>
        </w:rPr>
        <w:t xml:space="preserve">Social media tracking cookies</w:t>
      </w:r>
    </w:p>
    <w:p>
      <w:pPr>
        <w:pStyle w:val="ListParagraph"/>
        <w:numPr>
          <w:ilvl w:val="0"/>
          <w:numId w:val="2"/>
        </w:numPr>
        <w:spacing w:after="60" w:before="60"/>
      </w:pPr>
      <w:r>
        <w:t>Any third-party cookies of any kind (unless you accept optional Marketing cookies — see below)</w:t>
      </w:r>
    </w:p>
    <w:p>
      <w:pPr>
        <w:spacing w:after="60" w:before="60"/>
      </w:pPr>
      <w:r>
        <w:t xml:space="preserve"/>
      </w:r>
    </w:p>
    <w:p>
      <w:pPr>
        <w:spacing w:after="120" w:before="80"/>
      </w:pPr>
      <w:r>
        <w:t>Strictly necessary cookies do not require consent under PECR, but we disclose them here for transparency. If you accept optional Marketing cookies via our cookie banner, we load the Reddit Ads pixel and the ChatGPT Ads pixel. They set _rdt_uuid (Reddit, about 90 days) and __oppref / __oaiq_consent / oaiq_consent / __obref (OpenAI, up to 12 months) on this site and may store attribution data on reddit.com / openai.com. They measure only whether an advert led to a signup or subscription; rejecting them changes nothing about the service. You can withdraw at any time via Cookie Settings: withdrawal deletes this-site pixel cookies with immediate effect (in-flight loads are aborted), but records already stored on Reddit/OpenAI domains must be removed via your Reddit/OpenAI privacy controls. Consent records are kept for 12 months.</w:t>
      </w:r>
    </w:p>
    <w:p>
      <w:pPr>
        <w:pStyle w:val="Heading1"/>
        <w:pBdr>
          <w:bottom w:val="single" w:color="103736" w:sz="4" w:space="4"/>
        </w:pBdr>
        <w:spacing w:after="160" w:before="360"/>
      </w:pPr>
      <w:r>
        <w:rPr>
          <w:rFonts w:ascii="Arial" w:cs="Arial" w:eastAsia="Arial" w:hAnsi="Arial"/>
          <w:b/>
          <w:bCs/>
          <w:color w:val="103736"/>
          <w:sz w:val="32"/>
          <w:szCs w:val="32"/>
        </w:rPr>
        <w:t xml:space="preserve">12. Children</w:t>
      </w:r>
    </w:p>
    <w:p>
      <w:pPr>
        <w:spacing w:after="120" w:before="80"/>
      </w:pPr>
      <w:r>
        <w:rPr>
          <w:rFonts w:ascii="Arial" w:cs="Arial" w:eastAsia="Arial" w:hAnsi="Arial"/>
          <w:color w:val="374151"/>
          <w:sz w:val="22"/>
          <w:szCs w:val="22"/>
        </w:rPr>
        <w:t xml:space="preserve">Our platform is designed for adults who are preparing for the Solicitors Qualifying Examination. The SQE is a professional qualification for adults, and we do not knowingly collect personal data from anyone under the age of 18.</w:t>
      </w:r>
    </w:p>
    <w:p>
      <w:pPr>
        <w:spacing w:after="60" w:before="60"/>
      </w:pPr>
      <w:r>
        <w:t xml:space="preserve"/>
      </w:r>
    </w:p>
    <w:p>
      <w:pPr>
        <w:spacing w:after="120" w:before="80"/>
      </w:pPr>
      <w:r>
        <w:rPr>
          <w:rFonts w:ascii="Arial" w:cs="Arial" w:eastAsia="Arial" w:hAnsi="Arial"/>
          <w:color w:val="374151"/>
          <w:sz w:val="22"/>
          <w:szCs w:val="22"/>
        </w:rPr>
        <w:t xml:space="preserve">If you believe that a person under the age of 18 has created an account or provided us with personal data, please contact us immediately at hello@sqecracker.com and we will take prompt steps to delete that data.</w:t>
      </w:r>
    </w:p>
    <w:p>
      <w:pPr>
        <w:pStyle w:val="Heading1"/>
        <w:pBdr>
          <w:bottom w:val="single" w:color="103736" w:sz="4" w:space="4"/>
        </w:pBdr>
        <w:spacing w:after="160" w:before="360"/>
      </w:pPr>
      <w:r>
        <w:rPr>
          <w:rFonts w:ascii="Arial" w:cs="Arial" w:eastAsia="Arial" w:hAnsi="Arial"/>
          <w:b/>
          <w:bCs/>
          <w:color w:val="103736"/>
          <w:sz w:val="32"/>
          <w:szCs w:val="32"/>
        </w:rPr>
        <w:t xml:space="preserve">13. Your Right to Make a Complaint</w:t>
      </w:r>
    </w:p>
    <w:p>
      <w:pPr>
        <w:spacing w:after="120" w:before="80"/>
      </w:pPr>
      <w:r>
        <w:rPr>
          <w:rFonts w:ascii="Arial" w:cs="Arial" w:eastAsia="Arial" w:hAnsi="Arial"/>
          <w:color w:val="374151"/>
          <w:sz w:val="22"/>
          <w:szCs w:val="22"/>
        </w:rPr>
        <w:t xml:space="preserve">We take complaints about our handling of personal data seriously and aim to resolve all complaints fairly and promptly.</w:t>
      </w:r>
    </w:p>
    <w:p>
      <w:pPr>
        <w:spacing w:after="60" w:before="60"/>
      </w:pPr>
      <w:r>
        <w:t xml:space="preserve"/>
      </w:r>
    </w:p>
    <w:p>
      <w:pPr>
        <w:spacing w:after="80" w:before="160"/>
      </w:pPr>
      <w:r>
        <w:rPr>
          <w:rFonts w:ascii="Arial" w:cs="Arial" w:eastAsia="Arial" w:hAnsi="Arial"/>
          <w:b/>
          <w:bCs/>
          <w:color w:val="374151"/>
          <w:sz w:val="22"/>
          <w:szCs w:val="22"/>
        </w:rPr>
        <w:t xml:space="preserve">13.1  Complaining to Us Directly</w:t>
      </w:r>
    </w:p>
    <w:p>
      <w:pPr>
        <w:spacing w:after="120" w:before="80"/>
      </w:pPr>
      <w:r>
        <w:rPr>
          <w:rFonts w:ascii="Arial" w:cs="Arial" w:eastAsia="Arial" w:hAnsi="Arial"/>
          <w:color w:val="374151"/>
          <w:sz w:val="22"/>
          <w:szCs w:val="22"/>
        </w:rPr>
        <w:t xml:space="preserve">If you are not satisfied with any aspect of how we have processed your personal data, please contact us in the first instance:</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103736" w:sz="8"/>
              <w:left w:val="single" w:color="103736" w:sz="8"/>
              <w:bottom w:val="single" w:color="E8F0EF" w:sz="1"/>
              <w:right w:val="single" w:color="E8F0EF" w:sz="1"/>
            </w:tcBorders>
            <w:shd w:fill="E8F0EF" w:val="clear"/>
            <w:tcMar>
              <w:top w:type="dxa" w:w="120"/>
              <w:left w:type="dxa" w:w="180"/>
              <w:bottom w:type="dxa" w:w="120"/>
              <w:right w:type="dxa" w:w="180"/>
            </w:tcMar>
          </w:tcPr>
          <w:p>
            <w:pPr>
              <w:spacing w:after="80" w:before="0"/>
            </w:pPr>
            <w:r>
              <w:rPr>
                <w:rFonts w:ascii="Arial" w:cs="Arial" w:eastAsia="Arial" w:hAnsi="Arial"/>
                <w:b/>
                <w:bCs/>
                <w:color w:val="103736"/>
                <w:sz w:val="20"/>
                <w:szCs w:val="20"/>
              </w:rPr>
              <w:t xml:space="preserve">Privacy Complaints Contact</w:t>
            </w:r>
          </w:p>
          <w:p>
            <w:pPr>
              <w:spacing w:after="0" w:before="0"/>
            </w:pPr>
            <w:r>
              <w:rPr>
                <w:rFonts w:ascii="Arial" w:cs="Arial" w:eastAsia="Arial" w:hAnsi="Arial"/>
                <w:color w:val="374151"/>
                <w:sz w:val="20"/>
                <w:szCs w:val="20"/>
              </w:rPr>
              <w:t xml:space="preserve">Email: hello@sqecracker.com
Website: https://www.sqecracker.com
We will acknowledge your complaint within 30 days and provide a full response without undue delay.</w:t>
            </w:r>
          </w:p>
        </w:tc>
      </w:tr>
    </w:tbl>
    <w:p>
      <w:pPr>
        <w:spacing w:after="60" w:before="60"/>
      </w:pPr>
      <w:r>
        <w:t xml:space="preserve"/>
      </w:r>
    </w:p>
    <w:p>
      <w:pPr>
        <w:spacing w:after="80" w:before="160"/>
      </w:pPr>
      <w:r>
        <w:rPr>
          <w:rFonts w:ascii="Arial" w:cs="Arial" w:eastAsia="Arial" w:hAnsi="Arial"/>
          <w:b/>
          <w:bCs/>
          <w:color w:val="374151"/>
          <w:sz w:val="22"/>
          <w:szCs w:val="22"/>
        </w:rPr>
        <w:t xml:space="preserve">13.2  Complaining to the ICO</w:t>
      </w:r>
    </w:p>
    <w:p>
      <w:pPr>
        <w:spacing w:after="120" w:before="80"/>
      </w:pPr>
      <w:r>
        <w:rPr>
          <w:rFonts w:ascii="Arial" w:cs="Arial" w:eastAsia="Arial" w:hAnsi="Arial"/>
          <w:color w:val="374151"/>
          <w:sz w:val="22"/>
          <w:szCs w:val="22"/>
        </w:rPr>
        <w:t xml:space="preserve">You also have the right to lodge a complaint directly with the Information Commissioner's Office (ICO), the UK's independent supervisory authority for data protection. You may do so without first raising the matter with us, although we would welcome the opportunity to resolve any concern directly.</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103736" w:sz="8"/>
              <w:left w:val="single" w:color="103736" w:sz="8"/>
              <w:bottom w:val="single" w:color="E8F0EF" w:sz="1"/>
              <w:right w:val="single" w:color="E8F0EF" w:sz="1"/>
            </w:tcBorders>
            <w:shd w:fill="E8F0EF" w:val="clear"/>
            <w:tcMar>
              <w:top w:type="dxa" w:w="120"/>
              <w:left w:type="dxa" w:w="180"/>
              <w:bottom w:type="dxa" w:w="120"/>
              <w:right w:type="dxa" w:w="180"/>
            </w:tcMar>
          </w:tcPr>
          <w:p>
            <w:pPr>
              <w:spacing w:after="80" w:before="0"/>
            </w:pPr>
            <w:r>
              <w:rPr>
                <w:rFonts w:ascii="Arial" w:cs="Arial" w:eastAsia="Arial" w:hAnsi="Arial"/>
                <w:b/>
                <w:bCs/>
                <w:color w:val="103736"/>
                <w:sz w:val="20"/>
                <w:szCs w:val="20"/>
              </w:rPr>
              <w:t xml:space="preserve">Information Commissioner's Office (ICO)</w:t>
            </w:r>
          </w:p>
          <w:p>
            <w:pPr>
              <w:spacing w:after="0" w:before="0"/>
            </w:pPr>
            <w:r>
              <w:rPr>
                <w:rFonts w:ascii="Arial" w:cs="Arial" w:eastAsia="Arial" w:hAnsi="Arial"/>
                <w:color w:val="374151"/>
                <w:sz w:val="20"/>
                <w:szCs w:val="20"/>
              </w:rPr>
              <w:t xml:space="preserve">Website: https://ico.org.uk
Helpline: 0303 123 1113
Address: Information Commissioner's Office, Wycliffe House, Water Lane, Wilmslow, Cheshire, SK9 5AF</w:t>
            </w:r>
          </w:p>
        </w:tc>
      </w:tr>
    </w:tbl>
    <w:p>
      <w:pPr>
        <w:pStyle w:val="Heading1"/>
        <w:pBdr>
          <w:bottom w:val="single" w:color="103736" w:sz="4" w:space="4"/>
        </w:pBdr>
        <w:spacing w:after="160" w:before="360"/>
      </w:pPr>
      <w:r>
        <w:rPr>
          <w:rFonts w:ascii="Arial" w:cs="Arial" w:eastAsia="Arial" w:hAnsi="Arial"/>
          <w:b/>
          <w:bCs/>
          <w:color w:val="103736"/>
          <w:sz w:val="32"/>
          <w:szCs w:val="32"/>
        </w:rPr>
        <w:t xml:space="preserve">14. Changes to This Privacy Policy</w:t>
      </w:r>
    </w:p>
    <w:p>
      <w:pPr>
        <w:spacing w:after="120" w:before="80"/>
      </w:pPr>
      <w:r>
        <w:rPr>
          <w:rFonts w:ascii="Arial" w:cs="Arial" w:eastAsia="Arial" w:hAnsi="Arial"/>
          <w:color w:val="374151"/>
          <w:sz w:val="22"/>
          <w:szCs w:val="22"/>
        </w:rPr>
        <w:t xml:space="preserve">We may update this privacy policy from time to time to reflect changes in our services, legal requirements, or best practice. When we make significant changes, we will notify you by email to the address registered to your account and update the "Last updated" date at the top of this document.</w:t>
      </w:r>
    </w:p>
    <w:p>
      <w:pPr>
        <w:spacing w:after="60" w:before="60"/>
      </w:pPr>
      <w:r>
        <w:t xml:space="preserve"/>
      </w:r>
    </w:p>
    <w:p>
      <w:pPr>
        <w:spacing w:after="120" w:before="80"/>
      </w:pPr>
      <w:r>
        <w:rPr>
          <w:rFonts w:ascii="Arial" w:cs="Arial" w:eastAsia="Arial" w:hAnsi="Arial"/>
          <w:color w:val="374151"/>
          <w:sz w:val="22"/>
          <w:szCs w:val="22"/>
        </w:rPr>
        <w:t xml:space="preserve">If changes are minor or clarificatory in nature, we may update this policy without direct notification, but the updated version will always be available at https://www.sqecracker.com/privacy</w:t>
      </w:r>
    </w:p>
    <w:p>
      <w:pPr>
        <w:spacing w:after="60" w:before="60"/>
      </w:pPr>
      <w:r>
        <w:t xml:space="preserve"/>
      </w:r>
    </w:p>
    <w:p>
      <w:pPr>
        <w:spacing w:after="120" w:before="80"/>
      </w:pPr>
      <w:r>
        <w:rPr>
          <w:rFonts w:ascii="Arial" w:cs="Arial" w:eastAsia="Arial" w:hAnsi="Arial"/>
          <w:color w:val="374151"/>
          <w:sz w:val="22"/>
          <w:szCs w:val="22"/>
        </w:rPr>
        <w:t xml:space="preserve">We encourage you to review this policy periodically, particularly before providing us with additional personal data.</w:t>
      </w:r>
    </w:p>
    <w:p>
      <w:pPr>
        <w:pStyle w:val="Heading1"/>
        <w:pBdr>
          <w:bottom w:val="single" w:color="103736" w:sz="4" w:space="4"/>
        </w:pBdr>
        <w:spacing w:after="160" w:before="360"/>
      </w:pPr>
      <w:r>
        <w:rPr>
          <w:rFonts w:ascii="Arial" w:cs="Arial" w:eastAsia="Arial" w:hAnsi="Arial"/>
          <w:b/>
          <w:bCs/>
          <w:color w:val="103736"/>
          <w:sz w:val="32"/>
          <w:szCs w:val="32"/>
        </w:rPr>
        <w:t xml:space="preserve">15. Contact Us</w:t>
      </w:r>
    </w:p>
    <w:p>
      <w:pPr>
        <w:spacing w:after="120" w:before="80"/>
      </w:pPr>
      <w:r>
        <w:rPr>
          <w:rFonts w:ascii="Arial" w:cs="Arial" w:eastAsia="Arial" w:hAnsi="Arial"/>
          <w:color w:val="374151"/>
          <w:sz w:val="22"/>
          <w:szCs w:val="22"/>
        </w:rPr>
        <w:t xml:space="preserve">If you have any questions, concerns or requests relating to this privacy policy or how we handle your personal data, please contact us using the details below.</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103736" w:sz="8"/>
              <w:left w:val="single" w:color="103736" w:sz="8"/>
              <w:bottom w:val="single" w:color="E8F0EF" w:sz="1"/>
              <w:right w:val="single" w:color="E8F0EF" w:sz="1"/>
            </w:tcBorders>
            <w:shd w:fill="E8F0EF" w:val="clear"/>
            <w:tcMar>
              <w:top w:type="dxa" w:w="120"/>
              <w:left w:type="dxa" w:w="180"/>
              <w:bottom w:type="dxa" w:w="120"/>
              <w:right w:type="dxa" w:w="180"/>
            </w:tcMar>
          </w:tcPr>
          <w:p>
            <w:pPr>
              <w:spacing w:after="80" w:before="0"/>
            </w:pPr>
            <w:r>
              <w:rPr>
                <w:rFonts w:ascii="Arial" w:cs="Arial" w:eastAsia="Arial" w:hAnsi="Arial"/>
                <w:b/>
                <w:bCs/>
                <w:color w:val="103736"/>
                <w:sz w:val="20"/>
                <w:szCs w:val="20"/>
              </w:rPr>
              <w:t xml:space="preserve">Contact Details</w:t>
            </w:r>
          </w:p>
          <w:p>
            <w:pPr>
              <w:spacing w:after="0" w:before="0"/>
            </w:pPr>
            <w:r>
              <w:rPr>
                <w:rFonts w:ascii="Arial" w:cs="Arial" w:eastAsia="Arial" w:hAnsi="Arial"/>
                <w:color w:val="374151"/>
                <w:sz w:val="20"/>
                <w:szCs w:val="20"/>
              </w:rPr>
              <w:t xml:space="preserve">Email: hello@sqecracker.com
Website: https://www.sqecracker.com
We aim to respond to all privacy-related enquiries within five business days.</w:t>
            </w:r>
          </w:p>
        </w:tc>
      </w:tr>
    </w:tbl>
    <w:p>
      <w:pPr>
        <w:spacing w:after="60" w:before="60"/>
      </w:pPr>
      <w:r>
        <w:t xml:space="preserve"/>
      </w:r>
    </w:p>
    <w:p>
      <w:pPr>
        <w:spacing w:after="60" w:before="60"/>
      </w:pPr>
      <w:r>
        <w:t xml:space="preserve"/>
      </w:r>
    </w:p>
    <w:p>
      <w:pPr>
        <w:pBdr>
          <w:top w:val="single" w:color="E5E7EB" w:sz="2" w:space="4"/>
        </w:pBdr>
        <w:spacing w:after="60" w:before="240"/>
      </w:pPr>
      <w:r>
        <w:rPr>
          <w:rFonts w:ascii="Arial" w:cs="Arial" w:eastAsia="Arial" w:hAnsi="Arial"/>
          <w:i/>
          <w:iCs/>
          <w:color w:val="6B7280"/>
          <w:sz w:val="18"/>
          <w:szCs w:val="18"/>
        </w:rPr>
        <w:t xml:space="preserve">This privacy policy was prepared with reference to the UK GDPR, the Data Protection Act 2018, the Data (Use and Access) Act 2025 (provisions in force from February and June 2026), and the Privacy and Electronic Communications Regulations 2003. This document does not constitute legal advice. SQE Cracker recommends seeking independent legal counsel before relying on this document in any formal legal context.</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03736" w:sz="4" w:space="4"/>
      </w:pBdr>
      <w:spacing w:after="0" w:before="80"/>
      <w:jc w:val="center"/>
    </w:pPr>
    <w:r>
      <w:rPr>
        <w:rFonts w:ascii="Arial" w:cs="Arial" w:eastAsia="Arial" w:hAnsi="Arial"/>
        <w:color w:val="6B7280"/>
        <w:sz w:val="18"/>
        <w:szCs w:val="18"/>
      </w:rPr>
      <w:t xml:space="preserve">Page </w:t>
    </w:r>
    <w:r>
      <w:rPr>
        <w:rFonts w:ascii="Arial" w:cs="Arial" w:eastAsia="Arial" w:hAnsi="Arial"/>
        <w:color w:val="6B7280"/>
        <w:sz w:val="18"/>
        <w:szCs w:val="18"/>
      </w:rPr>
      <w:fldChar w:fldCharType="begin"/>
      <w:instrText xml:space="preserve">PAGE</w:instrText>
      <w:fldChar w:fldCharType="separate"/>
      <w:fldChar w:fldCharType="end"/>
    </w:r>
    <w:r>
      <w:rPr>
        <w:rFonts w:ascii="Arial" w:cs="Arial" w:eastAsia="Arial" w:hAnsi="Arial"/>
        <w:color w:val="6B7280"/>
        <w:sz w:val="18"/>
        <w:szCs w:val="18"/>
      </w:rPr>
      <w:t xml:space="preserve"> of </w:t>
    </w:r>
    <w:r>
      <w:rPr>
        <w:rFonts w:ascii="Arial" w:cs="Arial" w:eastAsia="Arial" w:hAnsi="Arial"/>
        <w:color w:val="6B7280"/>
        <w:sz w:val="18"/>
        <w:szCs w:val="18"/>
      </w:rPr>
      <w:fldChar w:fldCharType="begin"/>
      <w:instrText xml:space="preserve">NUMPAGES</w:instrText>
      <w:fldChar w:fldCharType="separate"/>
      <w:fldChar w:fldCharType="end"/>
    </w:r>
    <w:r>
      <w:rPr>
        <w:rFonts w:ascii="Arial" w:cs="Arial" w:eastAsia="Arial" w:hAnsi="Arial"/>
        <w:color w:val="6B7280"/>
        <w:sz w:val="18"/>
        <w:szCs w:val="18"/>
      </w:rPr>
      <w:t xml:space="preserve">   |   sqecracker.com   |   hello@sqecracker.com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03736" w:sz="4" w:space="4"/>
      </w:pBdr>
      <w:spacing w:after="120" w:before="0"/>
    </w:pPr>
    <w:r>
      <w:rPr>
        <w:rFonts w:ascii="Arial" w:cs="Arial" w:eastAsia="Arial" w:hAnsi="Arial"/>
        <w:b/>
        <w:bCs/>
        <w:color w:val="103736"/>
        <w:sz w:val="20"/>
        <w:szCs w:val="20"/>
      </w:rPr>
      <w:t xml:space="preserve">SQE Cracker</w:t>
    </w:r>
    <w:r>
      <w:rPr>
        <w:rFonts w:ascii="Arial" w:cs="Arial" w:eastAsia="Arial" w:hAnsi="Arial"/>
        <w:color w:val="6B7280"/>
        <w:sz w:val="20"/>
        <w:szCs w:val="20"/>
      </w:rPr>
      <w:t xml:space="preserve">  |  Privacy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74151"/>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color w:val="103736"/>
      <w:sz w:val="32"/>
      <w:szCs w:val="32"/>
    </w:rPr>
  </w:style>
  <w:style w:type="paragraph" w:styleId="Heading2">
    <w:name w:val="Heading 2"/>
    <w:basedOn w:val="Normal"/>
    <w:next w:val="Normal"/>
    <w:qFormat/>
    <w:pPr>
      <w:spacing w:after="100" w:before="240"/>
      <w:outlineLvl w:val="1"/>
    </w:pPr>
    <w:rPr>
      <w:rFonts w:ascii="Arial" w:cs="Arial" w:eastAsia="Arial" w:hAnsi="Arial"/>
      <w:b/>
      <w:bCs/>
      <w:color w:val="103736"/>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2026-06-25T12:10:18.476Z</dcterms:created>
  <dcterms:modified xsi:type="dcterms:W3CDTF">2026-06-25T12:10:18.478Z</dcterms:modified>
</cp:coreProperties>
</file>

<file path=docProps/custom.xml><?xml version="1.0" encoding="utf-8"?>
<Properties xmlns="http://schemas.openxmlformats.org/officeDocument/2006/custom-properties" xmlns:vt="http://schemas.openxmlformats.org/officeDocument/2006/docPropsVTypes"/>
</file>